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88A56" w14:textId="45D607DA" w:rsidR="00B4656E" w:rsidRPr="00B4656E" w:rsidRDefault="00B4656E" w:rsidP="00B4656E">
      <w:pPr>
        <w:jc w:val="center"/>
        <w:rPr>
          <w:rFonts w:eastAsia="Times New Roman"/>
          <w:b/>
          <w:kern w:val="28"/>
          <w:sz w:val="44"/>
          <w:szCs w:val="20"/>
          <w:lang w:eastAsia="en-GB"/>
        </w:rPr>
      </w:pPr>
      <w:r w:rsidRPr="00B4656E">
        <w:rPr>
          <w:rFonts w:eastAsia="Times New Roman"/>
          <w:b/>
          <w:kern w:val="28"/>
          <w:sz w:val="44"/>
          <w:szCs w:val="20"/>
          <w:lang w:eastAsia="en-GB"/>
        </w:rPr>
        <w:t>Goathland Primary School</w:t>
      </w:r>
    </w:p>
    <w:p w14:paraId="0DEFD6EB" w14:textId="512BD00C"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4514A866" w14:textId="18D93C32"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r w:rsidRPr="00402035">
        <w:rPr>
          <w:rFonts w:ascii="Times New Roman" w:eastAsia="Times New Roman" w:hAnsi="Times New Roman"/>
          <w:noProof/>
          <w:sz w:val="20"/>
          <w:szCs w:val="20"/>
          <w:lang w:eastAsia="en-GB"/>
        </w:rPr>
        <w:drawing>
          <wp:anchor distT="0" distB="0" distL="114300" distR="114300" simplePos="0" relativeHeight="251659264" behindDoc="1" locked="0" layoutInCell="1" allowOverlap="1" wp14:anchorId="0CFB00BA" wp14:editId="60E709DA">
            <wp:simplePos x="0" y="0"/>
            <wp:positionH relativeFrom="margin">
              <wp:align>center</wp:align>
            </wp:positionH>
            <wp:positionV relativeFrom="paragraph">
              <wp:posOffset>8255</wp:posOffset>
            </wp:positionV>
            <wp:extent cx="1866900" cy="1352550"/>
            <wp:effectExtent l="0" t="0" r="0" b="0"/>
            <wp:wrapTight wrapText="bothSides">
              <wp:wrapPolygon edited="0">
                <wp:start x="0" y="0"/>
                <wp:lineTo x="0" y="21296"/>
                <wp:lineTo x="21380" y="21296"/>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69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D1F4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74F5D8E8"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168F2EA0"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0DFC6ACC"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2799D034" w14:textId="77777777" w:rsidR="00B4656E"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52D5284A"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jc w:val="center"/>
        <w:rPr>
          <w:rFonts w:ascii="Comic Sans MS" w:eastAsia="Times New Roman" w:hAnsi="Comic Sans MS" w:cs="Arial-BoldMT"/>
          <w:b/>
          <w:bCs/>
          <w:sz w:val="24"/>
          <w:szCs w:val="24"/>
          <w:lang w:eastAsia="en-GB"/>
        </w:rPr>
      </w:pPr>
    </w:p>
    <w:p w14:paraId="3D2113AE" w14:textId="1FA32BB8" w:rsidR="00B4656E" w:rsidRDefault="00B4656E">
      <w:pPr>
        <w:rPr>
          <w:rFonts w:eastAsiaTheme="majorEastAsia" w:cs="Arial"/>
          <w:color w:val="000000" w:themeColor="text1"/>
          <w:sz w:val="72"/>
          <w:szCs w:val="72"/>
          <w:lang w:eastAsia="ja-JP"/>
        </w:rPr>
      </w:pPr>
    </w:p>
    <w:p w14:paraId="72D7ED1C" w14:textId="6CA418C9" w:rsidR="003F5E56" w:rsidRPr="003F5E56" w:rsidRDefault="003F5E56" w:rsidP="003F5E56">
      <w:pPr>
        <w:jc w:val="center"/>
        <w:rPr>
          <w:rFonts w:eastAsiaTheme="majorEastAsia" w:cs="Arial"/>
          <w:b/>
          <w:color w:val="000000" w:themeColor="text1"/>
          <w:sz w:val="56"/>
          <w:szCs w:val="72"/>
          <w:lang w:val="en-US" w:eastAsia="ja-JP"/>
        </w:rPr>
      </w:pPr>
      <w:r w:rsidRPr="003F5E56">
        <w:rPr>
          <w:rFonts w:eastAsiaTheme="majorEastAsia" w:cs="Arial"/>
          <w:bCs/>
          <w:color w:val="000000" w:themeColor="text1"/>
          <w:sz w:val="48"/>
          <w:szCs w:val="52"/>
          <w:lang w:val="en-US" w:eastAsia="ja-JP"/>
        </w:rPr>
        <w:t xml:space="preserve">Designated </w:t>
      </w:r>
      <w:r>
        <w:rPr>
          <w:rFonts w:eastAsiaTheme="majorEastAsia" w:cs="Arial"/>
          <w:bCs/>
          <w:color w:val="000000" w:themeColor="text1"/>
          <w:sz w:val="48"/>
          <w:szCs w:val="52"/>
          <w:lang w:val="en-US" w:eastAsia="ja-JP"/>
        </w:rPr>
        <w:t>T</w:t>
      </w:r>
      <w:r w:rsidRPr="003F5E56">
        <w:rPr>
          <w:rFonts w:eastAsiaTheme="majorEastAsia" w:cs="Arial"/>
          <w:bCs/>
          <w:color w:val="000000" w:themeColor="text1"/>
          <w:sz w:val="48"/>
          <w:szCs w:val="52"/>
          <w:lang w:val="en-US" w:eastAsia="ja-JP"/>
        </w:rPr>
        <w:t xml:space="preserve">eacher </w:t>
      </w:r>
      <w:r>
        <w:rPr>
          <w:rFonts w:eastAsiaTheme="majorEastAsia" w:cs="Arial"/>
          <w:bCs/>
          <w:color w:val="000000" w:themeColor="text1"/>
          <w:sz w:val="48"/>
          <w:szCs w:val="52"/>
          <w:lang w:val="en-US" w:eastAsia="ja-JP"/>
        </w:rPr>
        <w:t>P</w:t>
      </w:r>
      <w:r w:rsidRPr="003F5E56">
        <w:rPr>
          <w:rFonts w:eastAsiaTheme="majorEastAsia" w:cs="Arial"/>
          <w:bCs/>
          <w:color w:val="000000" w:themeColor="text1"/>
          <w:sz w:val="48"/>
          <w:szCs w:val="52"/>
          <w:lang w:val="en-US" w:eastAsia="ja-JP"/>
        </w:rPr>
        <w:t>olicy (</w:t>
      </w:r>
      <w:r>
        <w:rPr>
          <w:rFonts w:eastAsiaTheme="majorEastAsia" w:cs="Arial"/>
          <w:bCs/>
          <w:color w:val="000000" w:themeColor="text1"/>
          <w:sz w:val="48"/>
          <w:szCs w:val="52"/>
          <w:lang w:val="en-US" w:eastAsia="ja-JP"/>
        </w:rPr>
        <w:t>L</w:t>
      </w:r>
      <w:r w:rsidRPr="003F5E56">
        <w:rPr>
          <w:rFonts w:eastAsiaTheme="majorEastAsia" w:cs="Arial"/>
          <w:bCs/>
          <w:color w:val="000000" w:themeColor="text1"/>
          <w:sz w:val="48"/>
          <w:szCs w:val="52"/>
          <w:lang w:val="en-US" w:eastAsia="ja-JP"/>
        </w:rPr>
        <w:t>ooked-</w:t>
      </w:r>
      <w:r>
        <w:rPr>
          <w:rFonts w:eastAsiaTheme="majorEastAsia" w:cs="Arial"/>
          <w:bCs/>
          <w:color w:val="000000" w:themeColor="text1"/>
          <w:sz w:val="48"/>
          <w:szCs w:val="52"/>
          <w:lang w:val="en-US" w:eastAsia="ja-JP"/>
        </w:rPr>
        <w:t>A</w:t>
      </w:r>
      <w:r w:rsidRPr="003F5E56">
        <w:rPr>
          <w:rFonts w:eastAsiaTheme="majorEastAsia" w:cs="Arial"/>
          <w:bCs/>
          <w:color w:val="000000" w:themeColor="text1"/>
          <w:sz w:val="48"/>
          <w:szCs w:val="52"/>
          <w:lang w:val="en-US" w:eastAsia="ja-JP"/>
        </w:rPr>
        <w:t xml:space="preserve">fter and </w:t>
      </w:r>
      <w:r>
        <w:rPr>
          <w:rFonts w:eastAsiaTheme="majorEastAsia" w:cs="Arial"/>
          <w:bCs/>
          <w:color w:val="000000" w:themeColor="text1"/>
          <w:sz w:val="48"/>
          <w:szCs w:val="52"/>
          <w:lang w:val="en-US" w:eastAsia="ja-JP"/>
        </w:rPr>
        <w:t>P</w:t>
      </w:r>
      <w:r w:rsidRPr="003F5E56">
        <w:rPr>
          <w:rFonts w:eastAsiaTheme="majorEastAsia" w:cs="Arial"/>
          <w:bCs/>
          <w:color w:val="000000" w:themeColor="text1"/>
          <w:sz w:val="48"/>
          <w:szCs w:val="52"/>
          <w:lang w:val="en-US" w:eastAsia="ja-JP"/>
        </w:rPr>
        <w:t xml:space="preserve">reviously </w:t>
      </w:r>
      <w:r>
        <w:rPr>
          <w:rFonts w:eastAsiaTheme="majorEastAsia" w:cs="Arial"/>
          <w:bCs/>
          <w:color w:val="000000" w:themeColor="text1"/>
          <w:sz w:val="48"/>
          <w:szCs w:val="52"/>
          <w:lang w:val="en-US" w:eastAsia="ja-JP"/>
        </w:rPr>
        <w:t>L</w:t>
      </w:r>
      <w:r w:rsidRPr="003F5E56">
        <w:rPr>
          <w:rFonts w:eastAsiaTheme="majorEastAsia" w:cs="Arial"/>
          <w:bCs/>
          <w:color w:val="000000" w:themeColor="text1"/>
          <w:sz w:val="48"/>
          <w:szCs w:val="52"/>
          <w:lang w:val="en-US" w:eastAsia="ja-JP"/>
        </w:rPr>
        <w:t>ooked-</w:t>
      </w:r>
      <w:r>
        <w:rPr>
          <w:rFonts w:eastAsiaTheme="majorEastAsia" w:cs="Arial"/>
          <w:bCs/>
          <w:color w:val="000000" w:themeColor="text1"/>
          <w:sz w:val="48"/>
          <w:szCs w:val="52"/>
          <w:lang w:val="en-US" w:eastAsia="ja-JP"/>
        </w:rPr>
        <w:t>A</w:t>
      </w:r>
      <w:r w:rsidRPr="003F5E56">
        <w:rPr>
          <w:rFonts w:eastAsiaTheme="majorEastAsia" w:cs="Arial"/>
          <w:bCs/>
          <w:color w:val="000000" w:themeColor="text1"/>
          <w:sz w:val="48"/>
          <w:szCs w:val="52"/>
          <w:lang w:val="en-US" w:eastAsia="ja-JP"/>
        </w:rPr>
        <w:t xml:space="preserve">fter </w:t>
      </w:r>
      <w:r>
        <w:rPr>
          <w:rFonts w:eastAsiaTheme="majorEastAsia" w:cs="Arial"/>
          <w:bCs/>
          <w:color w:val="000000" w:themeColor="text1"/>
          <w:sz w:val="48"/>
          <w:szCs w:val="52"/>
          <w:lang w:val="en-US" w:eastAsia="ja-JP"/>
        </w:rPr>
        <w:t>C</w:t>
      </w:r>
      <w:r w:rsidRPr="003F5E56">
        <w:rPr>
          <w:rFonts w:eastAsiaTheme="majorEastAsia" w:cs="Arial"/>
          <w:bCs/>
          <w:color w:val="000000" w:themeColor="text1"/>
          <w:sz w:val="48"/>
          <w:szCs w:val="52"/>
          <w:lang w:val="en-US" w:eastAsia="ja-JP"/>
        </w:rPr>
        <w:t>hildren)</w:t>
      </w:r>
    </w:p>
    <w:p w14:paraId="3DDA3A24" w14:textId="77777777" w:rsidR="00B4656E" w:rsidRDefault="00B4656E" w:rsidP="006C12C0">
      <w:pPr>
        <w:jc w:val="center"/>
        <w:rPr>
          <w:rFonts w:eastAsiaTheme="majorEastAsia" w:cs="Arial"/>
          <w:color w:val="000000" w:themeColor="text1"/>
          <w:sz w:val="72"/>
          <w:szCs w:val="80"/>
          <w:lang w:val="en-US" w:eastAsia="ja-JP"/>
        </w:rPr>
      </w:pPr>
    </w:p>
    <w:tbl>
      <w:tblPr>
        <w:tblpPr w:leftFromText="180" w:rightFromText="180" w:vertAnchor="text" w:horzAnchor="margin" w:tblpY="2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5736"/>
      </w:tblGrid>
      <w:tr w:rsidR="00B4656E" w:rsidRPr="00402035" w14:paraId="6717D4F9" w14:textId="77777777" w:rsidTr="003F5E56">
        <w:tc>
          <w:tcPr>
            <w:tcW w:w="3270" w:type="dxa"/>
            <w:shd w:val="clear" w:color="auto" w:fill="auto"/>
          </w:tcPr>
          <w:p w14:paraId="2AE541A2"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Name of Document </w:t>
            </w:r>
          </w:p>
        </w:tc>
        <w:tc>
          <w:tcPr>
            <w:tcW w:w="5746" w:type="dxa"/>
            <w:shd w:val="clear" w:color="auto" w:fill="auto"/>
          </w:tcPr>
          <w:p w14:paraId="1F1BFBED" w14:textId="610E4CEF" w:rsidR="003F5E56" w:rsidRPr="003F5E56" w:rsidRDefault="003F5E56" w:rsidP="003F5E56">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val="en-US" w:eastAsia="en-GB"/>
              </w:rPr>
            </w:pPr>
            <w:r w:rsidRPr="003F5E56">
              <w:rPr>
                <w:rFonts w:ascii="Calibri" w:eastAsia="Times New Roman" w:hAnsi="Calibri" w:cs="Arial"/>
                <w:b/>
                <w:bCs/>
                <w:sz w:val="24"/>
                <w:szCs w:val="24"/>
                <w:lang w:val="en-US" w:eastAsia="en-GB"/>
              </w:rPr>
              <w:t>Designated teacher policy (looked-after and previously looked-after children)</w:t>
            </w:r>
          </w:p>
          <w:p w14:paraId="64FA0828" w14:textId="77777777" w:rsidR="00B4656E" w:rsidRPr="00402035" w:rsidRDefault="00B4656E" w:rsidP="003F5E56">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B4656E" w:rsidRPr="00402035" w14:paraId="1B45EFBC" w14:textId="77777777" w:rsidTr="003F5E56">
        <w:tc>
          <w:tcPr>
            <w:tcW w:w="3270" w:type="dxa"/>
            <w:shd w:val="clear" w:color="auto" w:fill="auto"/>
          </w:tcPr>
          <w:p w14:paraId="18524A9F"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w:t>
            </w:r>
          </w:p>
        </w:tc>
        <w:tc>
          <w:tcPr>
            <w:tcW w:w="5746" w:type="dxa"/>
            <w:shd w:val="clear" w:color="auto" w:fill="auto"/>
          </w:tcPr>
          <w:p w14:paraId="28057A66" w14:textId="6C45E759" w:rsidR="00B4656E" w:rsidRPr="00402035" w:rsidRDefault="00D4540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2025</w:t>
            </w:r>
          </w:p>
          <w:p w14:paraId="75355D37"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B4656E" w:rsidRPr="00402035" w14:paraId="62B562FA" w14:textId="77777777" w:rsidTr="003F5E56">
        <w:tc>
          <w:tcPr>
            <w:tcW w:w="3270" w:type="dxa"/>
            <w:shd w:val="clear" w:color="auto" w:fill="auto"/>
          </w:tcPr>
          <w:p w14:paraId="650AB05F"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Author/Responsibility  </w:t>
            </w:r>
          </w:p>
        </w:tc>
        <w:tc>
          <w:tcPr>
            <w:tcW w:w="5746" w:type="dxa"/>
            <w:shd w:val="clear" w:color="auto" w:fill="auto"/>
          </w:tcPr>
          <w:p w14:paraId="661D2BBD" w14:textId="41F3D6DF"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Head teacher</w:t>
            </w:r>
            <w:r w:rsidR="0067480A">
              <w:rPr>
                <w:rFonts w:ascii="Calibri" w:eastAsia="Times New Roman" w:hAnsi="Calibri" w:cs="Arial"/>
                <w:b/>
                <w:bCs/>
                <w:sz w:val="24"/>
                <w:szCs w:val="24"/>
                <w:lang w:eastAsia="en-GB"/>
              </w:rPr>
              <w:t xml:space="preserve"> (from School Bus template)</w:t>
            </w:r>
          </w:p>
          <w:p w14:paraId="0823DBD6"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r w:rsidR="00B4656E" w:rsidRPr="00402035" w14:paraId="016558A5" w14:textId="77777777" w:rsidTr="003F5E56">
        <w:tc>
          <w:tcPr>
            <w:tcW w:w="3270" w:type="dxa"/>
            <w:shd w:val="clear" w:color="auto" w:fill="auto"/>
          </w:tcPr>
          <w:p w14:paraId="63A30089"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Date of Adoption by Governing Body </w:t>
            </w:r>
          </w:p>
        </w:tc>
        <w:tc>
          <w:tcPr>
            <w:tcW w:w="5746" w:type="dxa"/>
            <w:shd w:val="clear" w:color="auto" w:fill="auto"/>
          </w:tcPr>
          <w:p w14:paraId="7F58814D" w14:textId="07B05316" w:rsidR="00B4656E" w:rsidRPr="00402035" w:rsidRDefault="00D4540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2025</w:t>
            </w:r>
          </w:p>
        </w:tc>
      </w:tr>
      <w:tr w:rsidR="00B4656E" w:rsidRPr="00402035" w14:paraId="43E2FC34" w14:textId="77777777" w:rsidTr="003F5E56">
        <w:tc>
          <w:tcPr>
            <w:tcW w:w="3270" w:type="dxa"/>
            <w:shd w:val="clear" w:color="auto" w:fill="auto"/>
          </w:tcPr>
          <w:p w14:paraId="2806542F"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Method of communication </w:t>
            </w:r>
          </w:p>
        </w:tc>
        <w:tc>
          <w:tcPr>
            <w:tcW w:w="5746" w:type="dxa"/>
            <w:shd w:val="clear" w:color="auto" w:fill="auto"/>
          </w:tcPr>
          <w:p w14:paraId="15D8694B"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 xml:space="preserve">Website </w:t>
            </w:r>
          </w:p>
          <w:p w14:paraId="2A4C1589"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Paper copy in Policy file</w:t>
            </w:r>
          </w:p>
        </w:tc>
      </w:tr>
      <w:tr w:rsidR="00B4656E" w:rsidRPr="00402035" w14:paraId="24A17AF5" w14:textId="77777777" w:rsidTr="003F5E56">
        <w:tc>
          <w:tcPr>
            <w:tcW w:w="3270" w:type="dxa"/>
            <w:shd w:val="clear" w:color="auto" w:fill="auto"/>
          </w:tcPr>
          <w:p w14:paraId="75F22766"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sidRPr="00402035">
              <w:rPr>
                <w:rFonts w:ascii="Calibri" w:eastAsia="Times New Roman" w:hAnsi="Calibri" w:cs="Arial"/>
                <w:b/>
                <w:bCs/>
                <w:sz w:val="24"/>
                <w:szCs w:val="24"/>
                <w:lang w:eastAsia="en-GB"/>
              </w:rPr>
              <w:t>Date of next review</w:t>
            </w:r>
          </w:p>
        </w:tc>
        <w:tc>
          <w:tcPr>
            <w:tcW w:w="5746" w:type="dxa"/>
            <w:shd w:val="clear" w:color="auto" w:fill="auto"/>
          </w:tcPr>
          <w:p w14:paraId="65DE67BE" w14:textId="1FA01F37" w:rsidR="00B4656E" w:rsidRPr="00402035" w:rsidRDefault="00D4540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r>
              <w:rPr>
                <w:rFonts w:ascii="Calibri" w:eastAsia="Times New Roman" w:hAnsi="Calibri" w:cs="Arial"/>
                <w:b/>
                <w:bCs/>
                <w:sz w:val="24"/>
                <w:szCs w:val="24"/>
                <w:lang w:eastAsia="en-GB"/>
              </w:rPr>
              <w:t>March 2026</w:t>
            </w:r>
          </w:p>
          <w:p w14:paraId="203ECF40" w14:textId="77777777" w:rsidR="00B4656E" w:rsidRPr="00402035" w:rsidRDefault="00B4656E" w:rsidP="00B4656E">
            <w:pPr>
              <w:tabs>
                <w:tab w:val="left" w:pos="960"/>
                <w:tab w:val="left" w:pos="1920"/>
                <w:tab w:val="left" w:pos="2880"/>
                <w:tab w:val="left" w:pos="3840"/>
                <w:tab w:val="left" w:pos="4800"/>
                <w:tab w:val="left" w:pos="5850"/>
                <w:tab w:val="left" w:pos="6720"/>
                <w:tab w:val="left" w:pos="7200"/>
                <w:tab w:val="left" w:pos="7680"/>
                <w:tab w:val="left" w:pos="8100"/>
                <w:tab w:val="left" w:pos="8640"/>
              </w:tabs>
              <w:spacing w:after="0" w:line="240" w:lineRule="exact"/>
              <w:ind w:right="864"/>
              <w:rPr>
                <w:rFonts w:ascii="Calibri" w:eastAsia="Times New Roman" w:hAnsi="Calibri" w:cs="Arial"/>
                <w:b/>
                <w:bCs/>
                <w:sz w:val="24"/>
                <w:szCs w:val="24"/>
                <w:lang w:eastAsia="en-GB"/>
              </w:rPr>
            </w:pPr>
          </w:p>
        </w:tc>
      </w:tr>
    </w:tbl>
    <w:p w14:paraId="060E2C4D" w14:textId="68C62D4F" w:rsidR="00824FDF" w:rsidRDefault="00824FDF" w:rsidP="00824FDF">
      <w:pPr>
        <w:rPr>
          <w:lang w:val="en-US" w:eastAsia="ja-JP"/>
        </w:rPr>
      </w:pPr>
    </w:p>
    <w:tbl>
      <w:tblPr>
        <w:tblStyle w:val="TableGrid"/>
        <w:tblpPr w:leftFromText="180" w:rightFromText="180" w:vertAnchor="text" w:horzAnchor="margin" w:tblpY="6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3F5E56" w14:paraId="37E31D02" w14:textId="77777777" w:rsidTr="003F5E56">
        <w:trPr>
          <w:trHeight w:val="389"/>
        </w:trPr>
        <w:tc>
          <w:tcPr>
            <w:tcW w:w="9026" w:type="dxa"/>
            <w:gridSpan w:val="4"/>
            <w:vAlign w:val="center"/>
          </w:tcPr>
          <w:p w14:paraId="3EB81AA6" w14:textId="77777777" w:rsidR="003F5E56" w:rsidRDefault="003F5E56" w:rsidP="003F5E56">
            <w:pPr>
              <w:spacing w:after="200" w:line="276" w:lineRule="auto"/>
              <w:jc w:val="both"/>
            </w:pPr>
            <w:r>
              <w:t>Signed by:</w:t>
            </w:r>
          </w:p>
        </w:tc>
      </w:tr>
      <w:tr w:rsidR="003F5E56" w14:paraId="348C343C" w14:textId="77777777" w:rsidTr="003F5E56">
        <w:trPr>
          <w:trHeight w:val="624"/>
        </w:trPr>
        <w:tc>
          <w:tcPr>
            <w:tcW w:w="2813" w:type="dxa"/>
            <w:tcBorders>
              <w:bottom w:val="single" w:sz="2" w:space="0" w:color="auto"/>
            </w:tcBorders>
          </w:tcPr>
          <w:p w14:paraId="1EDCB33D" w14:textId="77777777" w:rsidR="003F5E56" w:rsidRPr="007271AF" w:rsidRDefault="003F5E56" w:rsidP="003F5E56">
            <w:pPr>
              <w:spacing w:line="276" w:lineRule="auto"/>
              <w:jc w:val="both"/>
            </w:pPr>
          </w:p>
        </w:tc>
        <w:tc>
          <w:tcPr>
            <w:tcW w:w="2149" w:type="dxa"/>
            <w:vAlign w:val="bottom"/>
          </w:tcPr>
          <w:p w14:paraId="13D4F904" w14:textId="77777777" w:rsidR="003F5E56" w:rsidRPr="0064371A" w:rsidRDefault="003F5E56" w:rsidP="003F5E56">
            <w:pPr>
              <w:spacing w:line="276" w:lineRule="auto"/>
            </w:pPr>
            <w:r w:rsidRPr="0064371A">
              <w:t>Headteacher</w:t>
            </w:r>
          </w:p>
        </w:tc>
        <w:tc>
          <w:tcPr>
            <w:tcW w:w="846" w:type="dxa"/>
            <w:vAlign w:val="bottom"/>
          </w:tcPr>
          <w:p w14:paraId="6C61B75D" w14:textId="77777777" w:rsidR="003F5E56" w:rsidRDefault="003F5E56" w:rsidP="003F5E56">
            <w:pPr>
              <w:spacing w:line="276" w:lineRule="auto"/>
              <w:jc w:val="right"/>
            </w:pPr>
            <w:r w:rsidRPr="007271AF">
              <w:t>Date:</w:t>
            </w:r>
          </w:p>
        </w:tc>
        <w:tc>
          <w:tcPr>
            <w:tcW w:w="3218" w:type="dxa"/>
            <w:tcBorders>
              <w:bottom w:val="single" w:sz="2" w:space="0" w:color="auto"/>
            </w:tcBorders>
          </w:tcPr>
          <w:p w14:paraId="7BC44B5D" w14:textId="6EC864F6" w:rsidR="003F5E56" w:rsidRDefault="009A577C" w:rsidP="003F5E56">
            <w:pPr>
              <w:spacing w:line="276" w:lineRule="auto"/>
              <w:jc w:val="both"/>
            </w:pPr>
            <w:r>
              <w:t>March 2025</w:t>
            </w:r>
          </w:p>
        </w:tc>
      </w:tr>
      <w:tr w:rsidR="003F5E56" w14:paraId="78A4DC57" w14:textId="77777777" w:rsidTr="003F5E56">
        <w:trPr>
          <w:trHeight w:val="624"/>
        </w:trPr>
        <w:tc>
          <w:tcPr>
            <w:tcW w:w="2813" w:type="dxa"/>
            <w:tcBorders>
              <w:top w:val="single" w:sz="2" w:space="0" w:color="auto"/>
              <w:bottom w:val="single" w:sz="4" w:space="0" w:color="auto"/>
            </w:tcBorders>
          </w:tcPr>
          <w:p w14:paraId="01BCA89C" w14:textId="0DEEAEF9" w:rsidR="003F5E56" w:rsidRPr="007271AF" w:rsidRDefault="009A577C" w:rsidP="003F5E56">
            <w:pPr>
              <w:spacing w:line="276" w:lineRule="auto"/>
              <w:jc w:val="both"/>
            </w:pPr>
            <w:r w:rsidRPr="0024314E">
              <w:rPr>
                <w:noProof/>
              </w:rPr>
              <w:drawing>
                <wp:inline distT="0" distB="0" distL="0" distR="0" wp14:anchorId="155BB637" wp14:editId="3DC01B93">
                  <wp:extent cx="1028700" cy="67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28700" cy="676275"/>
                          </a:xfrm>
                          <a:prstGeom prst="rect">
                            <a:avLst/>
                          </a:prstGeom>
                          <a:noFill/>
                          <a:ln>
                            <a:noFill/>
                          </a:ln>
                        </pic:spPr>
                      </pic:pic>
                    </a:graphicData>
                  </a:graphic>
                </wp:inline>
              </w:drawing>
            </w:r>
          </w:p>
        </w:tc>
        <w:tc>
          <w:tcPr>
            <w:tcW w:w="2149" w:type="dxa"/>
            <w:vAlign w:val="bottom"/>
          </w:tcPr>
          <w:p w14:paraId="3D9D0EBC" w14:textId="77777777" w:rsidR="003F5E56" w:rsidRPr="0064371A" w:rsidRDefault="003F5E56" w:rsidP="003F5E56">
            <w:pPr>
              <w:spacing w:line="276" w:lineRule="auto"/>
              <w:rPr>
                <w:highlight w:val="lightGray"/>
              </w:rPr>
            </w:pPr>
            <w:r w:rsidRPr="0064371A">
              <w:t>Chair of governors</w:t>
            </w:r>
          </w:p>
        </w:tc>
        <w:tc>
          <w:tcPr>
            <w:tcW w:w="846" w:type="dxa"/>
            <w:vAlign w:val="bottom"/>
          </w:tcPr>
          <w:p w14:paraId="4D4B26A1" w14:textId="77777777" w:rsidR="003F5E56" w:rsidRDefault="003F5E56" w:rsidP="003F5E56">
            <w:pPr>
              <w:spacing w:line="276" w:lineRule="auto"/>
              <w:jc w:val="right"/>
            </w:pPr>
            <w:r w:rsidRPr="007271AF">
              <w:t>Date:</w:t>
            </w:r>
          </w:p>
        </w:tc>
        <w:tc>
          <w:tcPr>
            <w:tcW w:w="3218" w:type="dxa"/>
            <w:tcBorders>
              <w:top w:val="single" w:sz="2" w:space="0" w:color="auto"/>
              <w:bottom w:val="single" w:sz="4" w:space="0" w:color="auto"/>
            </w:tcBorders>
          </w:tcPr>
          <w:p w14:paraId="5715C148" w14:textId="691C9509" w:rsidR="003F5E56" w:rsidRDefault="009A577C" w:rsidP="003F5E56">
            <w:pPr>
              <w:spacing w:line="276" w:lineRule="auto"/>
              <w:jc w:val="both"/>
            </w:pPr>
            <w:r>
              <w:t>March 2025</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p w14:paraId="7DE4086D" w14:textId="77777777" w:rsidR="003F5E56" w:rsidRPr="003F5E56" w:rsidRDefault="003F5E56" w:rsidP="003F5E56">
      <w:pPr>
        <w:spacing w:after="120" w:line="240" w:lineRule="auto"/>
        <w:rPr>
          <w:rFonts w:eastAsia="MS Mincho"/>
          <w:sz w:val="20"/>
          <w:szCs w:val="24"/>
          <w:lang w:val="en-US"/>
        </w:rPr>
      </w:pPr>
      <w:r w:rsidRPr="003F5E56">
        <w:rPr>
          <w:rFonts w:eastAsia="MS Mincho" w:cs="Arial"/>
          <w:b/>
          <w:sz w:val="28"/>
          <w:szCs w:val="28"/>
          <w:lang w:val="en-US"/>
        </w:rPr>
        <w:t>Contents</w:t>
      </w:r>
    </w:p>
    <w:p w14:paraId="3024473E" w14:textId="6D60F6D0" w:rsidR="003F5E56" w:rsidRPr="003F5E56" w:rsidRDefault="003F5E56" w:rsidP="003F5E56">
      <w:pPr>
        <w:tabs>
          <w:tab w:val="right" w:leader="dot" w:pos="9736"/>
        </w:tabs>
        <w:spacing w:after="100" w:line="240" w:lineRule="auto"/>
        <w:rPr>
          <w:rFonts w:ascii="Calibri" w:eastAsia="Times New Roman" w:hAnsi="Calibri"/>
          <w:noProof/>
          <w:lang w:eastAsia="en-GB"/>
        </w:rPr>
      </w:pPr>
      <w:r w:rsidRPr="003F5E56">
        <w:rPr>
          <w:rFonts w:eastAsia="MS Mincho" w:cs="Arial"/>
          <w:bCs/>
          <w:noProof/>
          <w:sz w:val="20"/>
          <w:szCs w:val="20"/>
          <w:lang w:val="en-US"/>
        </w:rPr>
        <w:fldChar w:fldCharType="begin"/>
      </w:r>
      <w:r w:rsidRPr="003F5E56">
        <w:rPr>
          <w:rFonts w:eastAsia="MS Mincho" w:cs="Arial"/>
          <w:bCs/>
          <w:noProof/>
          <w:sz w:val="20"/>
          <w:szCs w:val="20"/>
          <w:lang w:val="en-US"/>
        </w:rPr>
        <w:instrText xml:space="preserve"> TOC \o "1-3" \h \z \u </w:instrText>
      </w:r>
      <w:r w:rsidRPr="003F5E56">
        <w:rPr>
          <w:rFonts w:eastAsia="MS Mincho" w:cs="Arial"/>
          <w:bCs/>
          <w:noProof/>
          <w:sz w:val="20"/>
          <w:szCs w:val="20"/>
          <w:lang w:val="en-US"/>
        </w:rPr>
        <w:fldChar w:fldCharType="separate"/>
      </w:r>
      <w:hyperlink w:anchor="_Toc59714229" w:history="1">
        <w:r w:rsidRPr="003F5E56">
          <w:rPr>
            <w:rFonts w:eastAsia="MS Mincho"/>
            <w:noProof/>
            <w:color w:val="0072CC"/>
            <w:sz w:val="20"/>
            <w:szCs w:val="24"/>
            <w:u w:val="single"/>
            <w:lang w:val="en-US"/>
          </w:rPr>
          <w:t>1. Aims</w:t>
        </w:r>
        <w:r w:rsidRPr="003F5E56">
          <w:rPr>
            <w:rFonts w:eastAsia="MS Mincho"/>
            <w:noProof/>
            <w:webHidden/>
            <w:sz w:val="20"/>
            <w:szCs w:val="24"/>
            <w:lang w:val="en-US"/>
          </w:rPr>
          <w:tab/>
        </w:r>
        <w:r w:rsidRPr="003F5E56">
          <w:rPr>
            <w:rFonts w:eastAsia="MS Mincho"/>
            <w:noProof/>
            <w:webHidden/>
            <w:sz w:val="20"/>
            <w:szCs w:val="24"/>
            <w:lang w:val="en-US"/>
          </w:rPr>
          <w:fldChar w:fldCharType="begin"/>
        </w:r>
        <w:r w:rsidRPr="003F5E56">
          <w:rPr>
            <w:rFonts w:eastAsia="MS Mincho"/>
            <w:noProof/>
            <w:webHidden/>
            <w:sz w:val="20"/>
            <w:szCs w:val="24"/>
            <w:lang w:val="en-US"/>
          </w:rPr>
          <w:instrText xml:space="preserve"> PAGEREF _Toc59714229 \h </w:instrText>
        </w:r>
        <w:r w:rsidRPr="003F5E56">
          <w:rPr>
            <w:rFonts w:eastAsia="MS Mincho"/>
            <w:noProof/>
            <w:webHidden/>
            <w:sz w:val="20"/>
            <w:szCs w:val="24"/>
            <w:lang w:val="en-US"/>
          </w:rPr>
        </w:r>
        <w:r w:rsidRPr="003F5E56">
          <w:rPr>
            <w:rFonts w:eastAsia="MS Mincho"/>
            <w:noProof/>
            <w:webHidden/>
            <w:sz w:val="20"/>
            <w:szCs w:val="24"/>
            <w:lang w:val="en-US"/>
          </w:rPr>
          <w:fldChar w:fldCharType="separate"/>
        </w:r>
        <w:r>
          <w:rPr>
            <w:rFonts w:eastAsia="MS Mincho"/>
            <w:noProof/>
            <w:webHidden/>
            <w:sz w:val="20"/>
            <w:szCs w:val="24"/>
            <w:lang w:val="en-US"/>
          </w:rPr>
          <w:t>3</w:t>
        </w:r>
        <w:r w:rsidRPr="003F5E56">
          <w:rPr>
            <w:rFonts w:eastAsia="MS Mincho"/>
            <w:noProof/>
            <w:webHidden/>
            <w:sz w:val="20"/>
            <w:szCs w:val="24"/>
            <w:lang w:val="en-US"/>
          </w:rPr>
          <w:fldChar w:fldCharType="end"/>
        </w:r>
      </w:hyperlink>
    </w:p>
    <w:p w14:paraId="7ACDE2EC" w14:textId="6B9280F4"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0" w:history="1">
        <w:r w:rsidR="003F5E56" w:rsidRPr="003F5E56">
          <w:rPr>
            <w:rFonts w:eastAsia="MS Mincho"/>
            <w:noProof/>
            <w:color w:val="0072CC"/>
            <w:sz w:val="20"/>
            <w:szCs w:val="24"/>
            <w:u w:val="single"/>
            <w:lang w:val="en-US"/>
          </w:rPr>
          <w:t>2. Legislation and statutory guidance</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_Toc59714230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3</w:t>
        </w:r>
        <w:r w:rsidR="003F5E56" w:rsidRPr="003F5E56">
          <w:rPr>
            <w:rFonts w:eastAsia="MS Mincho"/>
            <w:noProof/>
            <w:webHidden/>
            <w:sz w:val="20"/>
            <w:szCs w:val="24"/>
            <w:lang w:val="en-US"/>
          </w:rPr>
          <w:fldChar w:fldCharType="end"/>
        </w:r>
      </w:hyperlink>
    </w:p>
    <w:p w14:paraId="478769ED" w14:textId="73EA502D"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1" w:history="1">
        <w:r w:rsidR="003F5E56" w:rsidRPr="003F5E56">
          <w:rPr>
            <w:rFonts w:eastAsia="MS Mincho"/>
            <w:noProof/>
            <w:color w:val="0072CC"/>
            <w:sz w:val="20"/>
            <w:szCs w:val="24"/>
            <w:u w:val="single"/>
            <w:lang w:val="en-US"/>
          </w:rPr>
          <w:t>3. Definitions</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_Toc59714231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3</w:t>
        </w:r>
        <w:r w:rsidR="003F5E56" w:rsidRPr="003F5E56">
          <w:rPr>
            <w:rFonts w:eastAsia="MS Mincho"/>
            <w:noProof/>
            <w:webHidden/>
            <w:sz w:val="20"/>
            <w:szCs w:val="24"/>
            <w:lang w:val="en-US"/>
          </w:rPr>
          <w:fldChar w:fldCharType="end"/>
        </w:r>
      </w:hyperlink>
    </w:p>
    <w:p w14:paraId="30F77C0B" w14:textId="0DA21EF5"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2" w:history="1">
        <w:r w:rsidR="003F5E56" w:rsidRPr="003F5E56">
          <w:rPr>
            <w:rFonts w:eastAsia="MS Mincho"/>
            <w:noProof/>
            <w:color w:val="0072CC"/>
            <w:sz w:val="20"/>
            <w:szCs w:val="24"/>
            <w:u w:val="single"/>
            <w:lang w:val="en-US"/>
          </w:rPr>
          <w:t>4. Identity of our designated teacher</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_Toc59714232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4</w:t>
        </w:r>
        <w:r w:rsidR="003F5E56" w:rsidRPr="003F5E56">
          <w:rPr>
            <w:rFonts w:eastAsia="MS Mincho"/>
            <w:noProof/>
            <w:webHidden/>
            <w:sz w:val="20"/>
            <w:szCs w:val="24"/>
            <w:lang w:val="en-US"/>
          </w:rPr>
          <w:fldChar w:fldCharType="end"/>
        </w:r>
      </w:hyperlink>
    </w:p>
    <w:p w14:paraId="215E8EC2" w14:textId="1ABC73A6"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3" w:history="1">
        <w:r w:rsidR="003F5E56" w:rsidRPr="003F5E56">
          <w:rPr>
            <w:rFonts w:eastAsia="MS Mincho"/>
            <w:noProof/>
            <w:color w:val="0072CC"/>
            <w:sz w:val="20"/>
            <w:szCs w:val="24"/>
            <w:u w:val="single"/>
            <w:lang w:val="en-US"/>
          </w:rPr>
          <w:t>5. Role of the designated teacher</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_Toc59714233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4</w:t>
        </w:r>
        <w:r w:rsidR="003F5E56" w:rsidRPr="003F5E56">
          <w:rPr>
            <w:rFonts w:eastAsia="MS Mincho"/>
            <w:noProof/>
            <w:webHidden/>
            <w:sz w:val="20"/>
            <w:szCs w:val="24"/>
            <w:lang w:val="en-US"/>
          </w:rPr>
          <w:fldChar w:fldCharType="end"/>
        </w:r>
      </w:hyperlink>
    </w:p>
    <w:p w14:paraId="43977D5F" w14:textId="784F7303"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4" w:history="1">
        <w:r w:rsidR="003F5E56" w:rsidRPr="003F5E56">
          <w:rPr>
            <w:rFonts w:eastAsia="MS Mincho"/>
            <w:noProof/>
            <w:color w:val="0072CC"/>
            <w:sz w:val="20"/>
            <w:szCs w:val="24"/>
            <w:u w:val="single"/>
            <w:lang w:val="en-US"/>
          </w:rPr>
          <w:t>6. Monitoring arrangements</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_Toc59714234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7</w:t>
        </w:r>
        <w:r w:rsidR="003F5E56" w:rsidRPr="003F5E56">
          <w:rPr>
            <w:rFonts w:eastAsia="MS Mincho"/>
            <w:noProof/>
            <w:webHidden/>
            <w:sz w:val="20"/>
            <w:szCs w:val="24"/>
            <w:lang w:val="en-US"/>
          </w:rPr>
          <w:fldChar w:fldCharType="end"/>
        </w:r>
      </w:hyperlink>
    </w:p>
    <w:p w14:paraId="25B177A3" w14:textId="5ACAD02E" w:rsidR="003F5E56" w:rsidRPr="003F5E56" w:rsidRDefault="009A577C" w:rsidP="003F5E56">
      <w:pPr>
        <w:tabs>
          <w:tab w:val="right" w:leader="dot" w:pos="9736"/>
        </w:tabs>
        <w:spacing w:after="100" w:line="240" w:lineRule="auto"/>
        <w:rPr>
          <w:rFonts w:ascii="Calibri" w:eastAsia="Times New Roman" w:hAnsi="Calibri"/>
          <w:noProof/>
          <w:lang w:eastAsia="en-GB"/>
        </w:rPr>
      </w:pPr>
      <w:hyperlink w:anchor="_Toc59714235" w:history="1">
        <w:r w:rsidR="003F5E56" w:rsidRPr="003F5E56">
          <w:rPr>
            <w:rFonts w:eastAsia="MS Mincho"/>
            <w:noProof/>
            <w:color w:val="0072CC"/>
            <w:sz w:val="20"/>
            <w:szCs w:val="24"/>
            <w:u w:val="single"/>
            <w:lang w:val="en-US"/>
          </w:rPr>
          <w:t>7. Links with other policies</w:t>
        </w:r>
        <w:r w:rsidR="003F5E56" w:rsidRPr="003F5E56">
          <w:rPr>
            <w:rFonts w:eastAsia="MS Mincho"/>
            <w:noProof/>
            <w:webHidden/>
            <w:sz w:val="20"/>
            <w:szCs w:val="24"/>
            <w:lang w:val="en-US"/>
          </w:rPr>
          <w:tab/>
        </w:r>
        <w:r w:rsidR="003F5E56" w:rsidRPr="003F5E56">
          <w:rPr>
            <w:rFonts w:eastAsia="MS Mincho"/>
            <w:noProof/>
            <w:webHidden/>
            <w:sz w:val="20"/>
            <w:szCs w:val="24"/>
            <w:lang w:val="en-US"/>
          </w:rPr>
          <w:fldChar w:fldCharType="begin"/>
        </w:r>
        <w:r w:rsidR="003F5E56" w:rsidRPr="003F5E56">
          <w:rPr>
            <w:rFonts w:eastAsia="MS Mincho"/>
            <w:noProof/>
            <w:webHidden/>
            <w:sz w:val="20"/>
            <w:szCs w:val="24"/>
            <w:lang w:val="en-US"/>
          </w:rPr>
          <w:instrText xml:space="preserve"> PAGEREF _Toc59714235 \h </w:instrText>
        </w:r>
        <w:r w:rsidR="003F5E56" w:rsidRPr="003F5E56">
          <w:rPr>
            <w:rFonts w:eastAsia="MS Mincho"/>
            <w:noProof/>
            <w:webHidden/>
            <w:sz w:val="20"/>
            <w:szCs w:val="24"/>
            <w:lang w:val="en-US"/>
          </w:rPr>
        </w:r>
        <w:r w:rsidR="003F5E56" w:rsidRPr="003F5E56">
          <w:rPr>
            <w:rFonts w:eastAsia="MS Mincho"/>
            <w:noProof/>
            <w:webHidden/>
            <w:sz w:val="20"/>
            <w:szCs w:val="24"/>
            <w:lang w:val="en-US"/>
          </w:rPr>
          <w:fldChar w:fldCharType="separate"/>
        </w:r>
        <w:r w:rsidR="003F5E56">
          <w:rPr>
            <w:rFonts w:eastAsia="MS Mincho"/>
            <w:noProof/>
            <w:webHidden/>
            <w:sz w:val="20"/>
            <w:szCs w:val="24"/>
            <w:lang w:val="en-US"/>
          </w:rPr>
          <w:t>7</w:t>
        </w:r>
        <w:r w:rsidR="003F5E56" w:rsidRPr="003F5E56">
          <w:rPr>
            <w:rFonts w:eastAsia="MS Mincho"/>
            <w:noProof/>
            <w:webHidden/>
            <w:sz w:val="20"/>
            <w:szCs w:val="24"/>
            <w:lang w:val="en-US"/>
          </w:rPr>
          <w:fldChar w:fldCharType="end"/>
        </w:r>
      </w:hyperlink>
    </w:p>
    <w:p w14:paraId="24475EB1" w14:textId="77777777" w:rsidR="003F5E56" w:rsidRPr="003F5E56" w:rsidRDefault="003F5E56" w:rsidP="003F5E56">
      <w:pPr>
        <w:spacing w:after="120" w:line="240" w:lineRule="auto"/>
        <w:rPr>
          <w:rFonts w:eastAsia="MS Mincho"/>
          <w:noProof/>
          <w:sz w:val="20"/>
          <w:szCs w:val="24"/>
          <w:lang w:val="en-US"/>
        </w:rPr>
      </w:pPr>
      <w:r w:rsidRPr="003F5E56">
        <w:rPr>
          <w:rFonts w:eastAsia="MS Mincho" w:cs="Arial"/>
          <w:noProof/>
          <w:sz w:val="20"/>
          <w:szCs w:val="20"/>
          <w:lang w:val="en-US"/>
        </w:rPr>
        <w:fldChar w:fldCharType="end"/>
      </w:r>
    </w:p>
    <w:p w14:paraId="610861CC" w14:textId="7DF66F0F" w:rsidR="003F5E56" w:rsidRPr="003F5E56" w:rsidRDefault="003F5E56" w:rsidP="003F5E56">
      <w:pPr>
        <w:spacing w:after="120" w:line="240" w:lineRule="auto"/>
        <w:rPr>
          <w:rFonts w:eastAsia="MS Mincho" w:cs="Arial"/>
          <w:noProof/>
          <w:sz w:val="20"/>
          <w:szCs w:val="20"/>
          <w:lang w:val="en-US"/>
        </w:rPr>
      </w:pPr>
      <w:r w:rsidRPr="003F5E56">
        <w:rPr>
          <w:rFonts w:eastAsia="MS Mincho"/>
          <w:noProof/>
          <w:sz w:val="20"/>
          <w:szCs w:val="24"/>
          <w:lang w:val="en-US"/>
        </w:rPr>
        <mc:AlternateContent>
          <mc:Choice Requires="wps">
            <w:drawing>
              <wp:anchor distT="4294967295" distB="4294967295" distL="114300" distR="114300" simplePos="0" relativeHeight="251667456" behindDoc="0" locked="0" layoutInCell="1" allowOverlap="1" wp14:anchorId="533DD948" wp14:editId="79B05D41">
                <wp:simplePos x="0" y="0"/>
                <wp:positionH relativeFrom="column">
                  <wp:posOffset>0</wp:posOffset>
                </wp:positionH>
                <wp:positionV relativeFrom="paragraph">
                  <wp:posOffset>-1</wp:posOffset>
                </wp:positionV>
                <wp:extent cx="615886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369554E9" id="Straight Connector 3"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p w14:paraId="199CC37A" w14:textId="77777777" w:rsidR="003F5E56" w:rsidRPr="003F5E56" w:rsidRDefault="003F5E56" w:rsidP="003F5E56">
      <w:pPr>
        <w:spacing w:before="120" w:after="120" w:line="240" w:lineRule="auto"/>
        <w:outlineLvl w:val="0"/>
        <w:rPr>
          <w:rFonts w:eastAsia="Calibri" w:cs="Arial"/>
          <w:b/>
          <w:color w:val="FF1F64"/>
          <w:sz w:val="28"/>
          <w:szCs w:val="36"/>
        </w:rPr>
      </w:pPr>
      <w:bookmarkStart w:id="0" w:name="_Toc59714229"/>
      <w:r w:rsidRPr="003F5E56">
        <w:rPr>
          <w:rFonts w:eastAsia="Calibri" w:cs="Arial"/>
          <w:b/>
          <w:color w:val="FF1F64"/>
          <w:sz w:val="28"/>
          <w:szCs w:val="36"/>
        </w:rPr>
        <w:br w:type="page"/>
      </w:r>
      <w:r w:rsidRPr="003F5E56">
        <w:rPr>
          <w:rFonts w:eastAsia="Calibri" w:cs="Arial"/>
          <w:b/>
          <w:color w:val="FF1F64"/>
          <w:sz w:val="28"/>
          <w:szCs w:val="36"/>
        </w:rPr>
        <w:lastRenderedPageBreak/>
        <w:t>1. Aims</w:t>
      </w:r>
      <w:bookmarkEnd w:id="0"/>
    </w:p>
    <w:p w14:paraId="2E03D62B" w14:textId="77777777" w:rsidR="003F5E56" w:rsidRPr="003F5E56" w:rsidRDefault="003F5E56" w:rsidP="003F5E56">
      <w:pPr>
        <w:spacing w:after="120" w:line="240" w:lineRule="auto"/>
        <w:rPr>
          <w:rFonts w:eastAsia="MS Mincho"/>
          <w:sz w:val="20"/>
          <w:szCs w:val="24"/>
          <w:lang w:val="en-US"/>
        </w:rPr>
      </w:pPr>
      <w:r w:rsidRPr="003F5E56">
        <w:rPr>
          <w:rFonts w:eastAsia="MS Mincho"/>
          <w:sz w:val="20"/>
          <w:szCs w:val="24"/>
          <w:lang w:val="en-US"/>
        </w:rPr>
        <w:t>The school aims to ensure that:</w:t>
      </w:r>
    </w:p>
    <w:p w14:paraId="643C07F6" w14:textId="77777777" w:rsidR="003F5E56" w:rsidRPr="003F5E56" w:rsidRDefault="003F5E56" w:rsidP="003F5E56">
      <w:pPr>
        <w:numPr>
          <w:ilvl w:val="0"/>
          <w:numId w:val="81"/>
        </w:numPr>
        <w:spacing w:after="120" w:line="240" w:lineRule="auto"/>
        <w:rPr>
          <w:rFonts w:eastAsia="MS Mincho" w:cs="Arial"/>
          <w:sz w:val="20"/>
          <w:szCs w:val="20"/>
          <w:lang w:val="en-US"/>
        </w:rPr>
      </w:pPr>
      <w:r w:rsidRPr="003F5E56">
        <w:rPr>
          <w:rFonts w:eastAsia="MS Mincho" w:cs="Arial"/>
          <w:sz w:val="20"/>
          <w:szCs w:val="20"/>
          <w:lang w:val="en-US"/>
        </w:rPr>
        <w:t>A suitable member of staff is appointed as the designated teacher for looked-after and previously looked-after children</w:t>
      </w:r>
    </w:p>
    <w:p w14:paraId="6E0A4820" w14:textId="77777777" w:rsidR="003F5E56" w:rsidRPr="003F5E56" w:rsidRDefault="003F5E56" w:rsidP="003F5E56">
      <w:pPr>
        <w:numPr>
          <w:ilvl w:val="0"/>
          <w:numId w:val="81"/>
        </w:numPr>
        <w:spacing w:after="120" w:line="240" w:lineRule="auto"/>
        <w:rPr>
          <w:rFonts w:eastAsia="MS Mincho" w:cs="Arial"/>
          <w:sz w:val="20"/>
          <w:szCs w:val="20"/>
          <w:lang w:val="en-US"/>
        </w:rPr>
      </w:pPr>
      <w:r w:rsidRPr="003F5E56">
        <w:rPr>
          <w:rFonts w:eastAsia="MS Mincho" w:cs="Arial"/>
          <w:sz w:val="20"/>
          <w:szCs w:val="20"/>
          <w:lang w:val="en-US"/>
        </w:rPr>
        <w:t>The designated teacher promotes the educational achievement of looked-after and previously looked-after children, and supports other staff members to do this too</w:t>
      </w:r>
    </w:p>
    <w:p w14:paraId="1B7DD2B6" w14:textId="77777777" w:rsidR="003F5E56" w:rsidRPr="003F5E56" w:rsidRDefault="003F5E56" w:rsidP="003F5E56">
      <w:pPr>
        <w:numPr>
          <w:ilvl w:val="0"/>
          <w:numId w:val="81"/>
        </w:numPr>
        <w:spacing w:after="120" w:line="240" w:lineRule="auto"/>
        <w:rPr>
          <w:rFonts w:eastAsia="MS Mincho" w:cs="Arial"/>
          <w:sz w:val="20"/>
          <w:szCs w:val="20"/>
          <w:lang w:val="en-US"/>
        </w:rPr>
      </w:pPr>
      <w:r w:rsidRPr="003F5E56">
        <w:rPr>
          <w:rFonts w:eastAsia="MS Mincho" w:cs="Arial"/>
          <w:sz w:val="20"/>
          <w:szCs w:val="20"/>
          <w:lang w:val="en-US"/>
        </w:rPr>
        <w:t xml:space="preserve">Staff, parents, </w:t>
      </w:r>
      <w:proofErr w:type="spellStart"/>
      <w:r w:rsidRPr="003F5E56">
        <w:rPr>
          <w:rFonts w:eastAsia="MS Mincho" w:cs="Arial"/>
          <w:sz w:val="20"/>
          <w:szCs w:val="20"/>
          <w:lang w:val="en-US"/>
        </w:rPr>
        <w:t>carers</w:t>
      </w:r>
      <w:proofErr w:type="spellEnd"/>
      <w:r w:rsidRPr="003F5E56">
        <w:rPr>
          <w:rFonts w:eastAsia="MS Mincho" w:cs="Arial"/>
          <w:sz w:val="20"/>
          <w:szCs w:val="20"/>
          <w:lang w:val="en-US"/>
        </w:rPr>
        <w:t xml:space="preserve"> and guardians are aware of the identity of the designated teacher, how to contact them and what they are responsible for.</w:t>
      </w:r>
    </w:p>
    <w:p w14:paraId="450956ED" w14:textId="77777777" w:rsidR="003F5E56" w:rsidRPr="003F5E56" w:rsidRDefault="003F5E56" w:rsidP="003F5E56">
      <w:pPr>
        <w:spacing w:after="120" w:line="240" w:lineRule="auto"/>
        <w:rPr>
          <w:rFonts w:eastAsia="MS Mincho"/>
          <w:sz w:val="20"/>
          <w:szCs w:val="24"/>
          <w:lang w:val="en-US"/>
        </w:rPr>
      </w:pPr>
    </w:p>
    <w:p w14:paraId="12588E87" w14:textId="77777777" w:rsidR="003F5E56" w:rsidRPr="003F5E56" w:rsidRDefault="003F5E56" w:rsidP="003F5E56">
      <w:pPr>
        <w:spacing w:before="120" w:after="120" w:line="240" w:lineRule="auto"/>
        <w:outlineLvl w:val="0"/>
        <w:rPr>
          <w:rFonts w:eastAsia="Calibri" w:cs="Arial"/>
          <w:b/>
          <w:color w:val="FF1F64"/>
          <w:sz w:val="28"/>
          <w:szCs w:val="36"/>
        </w:rPr>
      </w:pPr>
      <w:bookmarkStart w:id="1" w:name="_Toc59714230"/>
      <w:r w:rsidRPr="003F5E56">
        <w:rPr>
          <w:rFonts w:eastAsia="Calibri" w:cs="Arial"/>
          <w:b/>
          <w:color w:val="FF1F64"/>
          <w:sz w:val="28"/>
          <w:szCs w:val="36"/>
        </w:rPr>
        <w:t>2. Legislation and statutory guidance</w:t>
      </w:r>
      <w:bookmarkEnd w:id="1"/>
    </w:p>
    <w:p w14:paraId="6A608F02" w14:textId="77777777" w:rsidR="003F5E56" w:rsidRPr="003F5E56" w:rsidRDefault="003F5E56" w:rsidP="003F5E56">
      <w:pPr>
        <w:spacing w:after="120" w:line="240" w:lineRule="auto"/>
        <w:rPr>
          <w:rFonts w:eastAsia="Arial" w:cs="Arial"/>
          <w:sz w:val="20"/>
          <w:szCs w:val="20"/>
        </w:rPr>
      </w:pPr>
      <w:r w:rsidRPr="003F5E56">
        <w:rPr>
          <w:rFonts w:eastAsia="Arial" w:cs="Arial"/>
          <w:sz w:val="20"/>
          <w:szCs w:val="20"/>
        </w:rPr>
        <w:t xml:space="preserve">This policy is based on the Department for Education’s </w:t>
      </w:r>
      <w:hyperlink r:id="rId13" w:history="1">
        <w:r w:rsidRPr="003F5E56">
          <w:rPr>
            <w:rFonts w:eastAsia="Arial" w:cs="Arial"/>
            <w:color w:val="0072CC"/>
            <w:sz w:val="20"/>
            <w:szCs w:val="20"/>
            <w:u w:val="single"/>
          </w:rPr>
          <w:t>statutory guidance on the designated teacher for looked-after and previously looked-after children</w:t>
        </w:r>
      </w:hyperlink>
      <w:r w:rsidRPr="003F5E56">
        <w:rPr>
          <w:rFonts w:eastAsia="Arial" w:cs="Arial"/>
          <w:sz w:val="20"/>
          <w:szCs w:val="20"/>
        </w:rPr>
        <w:t>.</w:t>
      </w:r>
    </w:p>
    <w:p w14:paraId="155B21E3" w14:textId="77777777" w:rsidR="003F5E56" w:rsidRPr="003F5E56" w:rsidRDefault="003F5E56" w:rsidP="003F5E56">
      <w:pPr>
        <w:spacing w:after="120" w:line="240" w:lineRule="auto"/>
        <w:rPr>
          <w:rFonts w:eastAsia="Arial" w:cs="Arial"/>
          <w:sz w:val="20"/>
          <w:szCs w:val="20"/>
        </w:rPr>
      </w:pPr>
    </w:p>
    <w:p w14:paraId="642FB2FE" w14:textId="77777777" w:rsidR="003F5E56" w:rsidRPr="003F5E56" w:rsidRDefault="003F5E56" w:rsidP="003F5E56">
      <w:pPr>
        <w:spacing w:after="120" w:line="240" w:lineRule="auto"/>
        <w:rPr>
          <w:rFonts w:eastAsia="MS Mincho"/>
          <w:sz w:val="20"/>
          <w:szCs w:val="24"/>
          <w:lang w:val="en-US"/>
        </w:rPr>
      </w:pPr>
      <w:r w:rsidRPr="003F5E56">
        <w:rPr>
          <w:rFonts w:eastAsia="MS Mincho"/>
          <w:sz w:val="20"/>
          <w:szCs w:val="24"/>
          <w:lang w:val="en-US"/>
        </w:rPr>
        <w:t xml:space="preserve">It also takes into account </w:t>
      </w:r>
      <w:hyperlink r:id="rId14" w:history="1">
        <w:r w:rsidRPr="003F5E56">
          <w:rPr>
            <w:rFonts w:eastAsia="MS Mincho"/>
            <w:color w:val="0072CC"/>
            <w:sz w:val="20"/>
            <w:szCs w:val="24"/>
            <w:u w:val="single"/>
            <w:lang w:val="en-US"/>
          </w:rPr>
          <w:t>section 20</w:t>
        </w:r>
      </w:hyperlink>
      <w:r w:rsidRPr="003F5E56">
        <w:rPr>
          <w:rFonts w:eastAsia="MS Mincho"/>
          <w:sz w:val="20"/>
          <w:szCs w:val="24"/>
          <w:lang w:val="en-US"/>
        </w:rPr>
        <w:t xml:space="preserve"> and </w:t>
      </w:r>
      <w:hyperlink r:id="rId15" w:history="1">
        <w:r w:rsidRPr="003F5E56">
          <w:rPr>
            <w:rFonts w:eastAsia="MS Mincho"/>
            <w:color w:val="0072CC"/>
            <w:sz w:val="20"/>
            <w:szCs w:val="24"/>
            <w:u w:val="single"/>
            <w:lang w:val="en-US"/>
          </w:rPr>
          <w:t>section 20A</w:t>
        </w:r>
      </w:hyperlink>
      <w:r w:rsidRPr="003F5E56">
        <w:rPr>
          <w:rFonts w:eastAsia="MS Mincho"/>
          <w:sz w:val="20"/>
          <w:szCs w:val="24"/>
          <w:lang w:val="en-US"/>
        </w:rPr>
        <w:t xml:space="preserve"> of the Children and Young Persons Act 2008.</w:t>
      </w:r>
    </w:p>
    <w:p w14:paraId="14F29697" w14:textId="77777777" w:rsidR="003F5E56" w:rsidRPr="003F5E56" w:rsidRDefault="003F5E56" w:rsidP="003F5E56">
      <w:pPr>
        <w:spacing w:after="120" w:line="240" w:lineRule="auto"/>
        <w:rPr>
          <w:rFonts w:eastAsia="MS Mincho"/>
          <w:sz w:val="20"/>
          <w:szCs w:val="24"/>
          <w:lang w:val="en-US"/>
        </w:rPr>
      </w:pPr>
    </w:p>
    <w:p w14:paraId="3987C9F1" w14:textId="77777777" w:rsidR="003F5E56" w:rsidRPr="003F5E56" w:rsidRDefault="003F5E56" w:rsidP="003F5E56">
      <w:pPr>
        <w:spacing w:before="120" w:after="120" w:line="240" w:lineRule="auto"/>
        <w:outlineLvl w:val="0"/>
        <w:rPr>
          <w:rFonts w:eastAsia="Calibri" w:cs="Arial"/>
          <w:b/>
          <w:color w:val="FF1F64"/>
          <w:sz w:val="28"/>
          <w:szCs w:val="36"/>
        </w:rPr>
      </w:pPr>
      <w:bookmarkStart w:id="2" w:name="_Toc59714231"/>
      <w:r w:rsidRPr="003F5E56">
        <w:rPr>
          <w:rFonts w:eastAsia="Calibri" w:cs="Arial"/>
          <w:b/>
          <w:color w:val="FF1F64"/>
          <w:sz w:val="28"/>
          <w:szCs w:val="36"/>
        </w:rPr>
        <w:t>3. Definitions</w:t>
      </w:r>
      <w:bookmarkEnd w:id="2"/>
    </w:p>
    <w:p w14:paraId="295AE709" w14:textId="77777777" w:rsidR="003F5E56" w:rsidRPr="003F5E56" w:rsidRDefault="003F5E56" w:rsidP="003F5E56">
      <w:pPr>
        <w:spacing w:after="240" w:line="259" w:lineRule="auto"/>
        <w:rPr>
          <w:rFonts w:eastAsia="MS Mincho"/>
          <w:sz w:val="2"/>
          <w:szCs w:val="2"/>
        </w:rPr>
      </w:pPr>
    </w:p>
    <w:p w14:paraId="1F5E1EDC" w14:textId="77777777" w:rsidR="003F5E56" w:rsidRPr="003F5E56" w:rsidRDefault="003F5E56" w:rsidP="003F5E56">
      <w:pPr>
        <w:spacing w:after="120" w:line="240" w:lineRule="auto"/>
        <w:rPr>
          <w:rFonts w:eastAsia="MS Mincho"/>
          <w:sz w:val="20"/>
          <w:szCs w:val="24"/>
        </w:rPr>
      </w:pPr>
      <w:r w:rsidRPr="003F5E56">
        <w:rPr>
          <w:rFonts w:eastAsia="MS Mincho"/>
          <w:b/>
          <w:sz w:val="20"/>
          <w:szCs w:val="24"/>
        </w:rPr>
        <w:t>Looked-after children</w:t>
      </w:r>
      <w:r w:rsidRPr="003F5E56">
        <w:rPr>
          <w:rFonts w:eastAsia="MS Mincho"/>
          <w:sz w:val="20"/>
          <w:szCs w:val="24"/>
        </w:rPr>
        <w:t xml:space="preserve"> are registered pupils that are:</w:t>
      </w:r>
    </w:p>
    <w:p w14:paraId="78D2A88C" w14:textId="77777777" w:rsidR="003F5E56" w:rsidRPr="003F5E56" w:rsidRDefault="003F5E56" w:rsidP="003F5E56">
      <w:pPr>
        <w:spacing w:after="120" w:line="240" w:lineRule="auto"/>
        <w:rPr>
          <w:rFonts w:eastAsia="MS Mincho"/>
          <w:sz w:val="20"/>
          <w:szCs w:val="24"/>
        </w:rPr>
      </w:pPr>
    </w:p>
    <w:p w14:paraId="4498FFC4"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In the care of a local authority, or</w:t>
      </w:r>
    </w:p>
    <w:p w14:paraId="3C98D440"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Provided with accommodation by a local authority in the exercise of its social services functions, for a continuous period of more than 24 hours</w:t>
      </w:r>
    </w:p>
    <w:p w14:paraId="4E13711E" w14:textId="77777777" w:rsidR="003F5E56" w:rsidRPr="003F5E56" w:rsidRDefault="003F5E56" w:rsidP="003F5E56">
      <w:pPr>
        <w:spacing w:after="120" w:line="240" w:lineRule="auto"/>
        <w:ind w:left="340"/>
        <w:rPr>
          <w:rFonts w:eastAsia="MS Mincho" w:cs="Arial"/>
          <w:sz w:val="20"/>
          <w:szCs w:val="20"/>
        </w:rPr>
      </w:pPr>
    </w:p>
    <w:p w14:paraId="5AE76BE1" w14:textId="77777777" w:rsidR="003F5E56" w:rsidRPr="003F5E56" w:rsidRDefault="003F5E56" w:rsidP="003F5E56">
      <w:pPr>
        <w:spacing w:after="120" w:line="240" w:lineRule="auto"/>
        <w:rPr>
          <w:rFonts w:eastAsia="MS Mincho"/>
          <w:sz w:val="20"/>
          <w:szCs w:val="24"/>
        </w:rPr>
      </w:pPr>
      <w:r w:rsidRPr="003F5E56">
        <w:rPr>
          <w:rFonts w:eastAsia="MS Mincho"/>
          <w:b/>
          <w:sz w:val="20"/>
          <w:szCs w:val="24"/>
        </w:rPr>
        <w:t>Previously looked-after children</w:t>
      </w:r>
      <w:r w:rsidRPr="003F5E56">
        <w:rPr>
          <w:rFonts w:eastAsia="MS Mincho"/>
          <w:sz w:val="20"/>
          <w:szCs w:val="24"/>
        </w:rPr>
        <w:t xml:space="preserve"> are registered pupils that </w:t>
      </w:r>
      <w:r w:rsidRPr="003F5E56">
        <w:rPr>
          <w:rFonts w:eastAsia="MS Mincho"/>
          <w:sz w:val="20"/>
          <w:szCs w:val="24"/>
          <w:lang w:val="en-US"/>
        </w:rPr>
        <w:t>fall into either of these categories</w:t>
      </w:r>
      <w:r w:rsidRPr="003F5E56">
        <w:rPr>
          <w:rFonts w:eastAsia="MS Mincho"/>
          <w:sz w:val="20"/>
          <w:szCs w:val="24"/>
        </w:rPr>
        <w:t>:</w:t>
      </w:r>
    </w:p>
    <w:p w14:paraId="7B228AB9"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They were looked after by a local authority but ceased to be as a result of any of the following:</w:t>
      </w:r>
    </w:p>
    <w:p w14:paraId="7730E24D" w14:textId="77777777" w:rsidR="003F5E56" w:rsidRPr="003F5E56" w:rsidRDefault="003F5E56" w:rsidP="003F5E56">
      <w:pPr>
        <w:numPr>
          <w:ilvl w:val="1"/>
          <w:numId w:val="81"/>
        </w:numPr>
        <w:spacing w:after="120" w:line="240" w:lineRule="auto"/>
        <w:rPr>
          <w:rFonts w:eastAsia="MS Mincho" w:cs="Arial"/>
          <w:sz w:val="20"/>
          <w:szCs w:val="20"/>
        </w:rPr>
      </w:pPr>
      <w:r w:rsidRPr="003F5E56">
        <w:rPr>
          <w:rFonts w:eastAsia="MS Mincho" w:cs="Arial"/>
          <w:sz w:val="20"/>
          <w:szCs w:val="20"/>
        </w:rPr>
        <w:t>A child arrangements order, which includes arrangements relating to who the child lives with and when they are to live with them</w:t>
      </w:r>
    </w:p>
    <w:p w14:paraId="296690FF" w14:textId="77777777" w:rsidR="003F5E56" w:rsidRPr="003F5E56" w:rsidRDefault="003F5E56" w:rsidP="003F5E56">
      <w:pPr>
        <w:numPr>
          <w:ilvl w:val="1"/>
          <w:numId w:val="81"/>
        </w:numPr>
        <w:spacing w:after="120" w:line="240" w:lineRule="auto"/>
        <w:rPr>
          <w:rFonts w:eastAsia="MS Mincho" w:cs="Arial"/>
          <w:sz w:val="20"/>
          <w:szCs w:val="20"/>
        </w:rPr>
      </w:pPr>
      <w:r w:rsidRPr="003F5E56">
        <w:rPr>
          <w:rFonts w:eastAsia="MS Mincho" w:cs="Arial"/>
          <w:sz w:val="20"/>
          <w:szCs w:val="20"/>
        </w:rPr>
        <w:t xml:space="preserve">A special guardianship </w:t>
      </w:r>
      <w:proofErr w:type="gramStart"/>
      <w:r w:rsidRPr="003F5E56">
        <w:rPr>
          <w:rFonts w:eastAsia="MS Mincho" w:cs="Arial"/>
          <w:sz w:val="20"/>
          <w:szCs w:val="20"/>
        </w:rPr>
        <w:t>order</w:t>
      </w:r>
      <w:proofErr w:type="gramEnd"/>
    </w:p>
    <w:p w14:paraId="5ED54533" w14:textId="77777777" w:rsidR="003F5E56" w:rsidRPr="003F5E56" w:rsidRDefault="003F5E56" w:rsidP="003F5E56">
      <w:pPr>
        <w:numPr>
          <w:ilvl w:val="1"/>
          <w:numId w:val="81"/>
        </w:numPr>
        <w:spacing w:after="120" w:line="240" w:lineRule="auto"/>
        <w:rPr>
          <w:rFonts w:eastAsia="MS Mincho" w:cs="Arial"/>
          <w:sz w:val="20"/>
          <w:szCs w:val="20"/>
        </w:rPr>
      </w:pPr>
      <w:r w:rsidRPr="003F5E56">
        <w:rPr>
          <w:rFonts w:eastAsia="MS Mincho" w:cs="Arial"/>
          <w:sz w:val="20"/>
          <w:szCs w:val="20"/>
        </w:rPr>
        <w:t xml:space="preserve">An adoption </w:t>
      </w:r>
      <w:proofErr w:type="gramStart"/>
      <w:r w:rsidRPr="003F5E56">
        <w:rPr>
          <w:rFonts w:eastAsia="MS Mincho" w:cs="Arial"/>
          <w:sz w:val="20"/>
          <w:szCs w:val="20"/>
        </w:rPr>
        <w:t>order</w:t>
      </w:r>
      <w:proofErr w:type="gramEnd"/>
    </w:p>
    <w:p w14:paraId="36CCA911" w14:textId="77777777" w:rsidR="003F5E56" w:rsidRPr="003F5E56" w:rsidRDefault="003F5E56" w:rsidP="003F5E56">
      <w:pPr>
        <w:spacing w:after="120" w:line="240" w:lineRule="auto"/>
        <w:ind w:left="1270"/>
        <w:rPr>
          <w:rFonts w:eastAsia="MS Mincho" w:cs="Arial"/>
          <w:sz w:val="20"/>
          <w:szCs w:val="20"/>
        </w:rPr>
      </w:pPr>
    </w:p>
    <w:p w14:paraId="647ECE76"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They appear to the governing board to have:</w:t>
      </w:r>
    </w:p>
    <w:p w14:paraId="6FC3642C" w14:textId="77777777" w:rsidR="003F5E56" w:rsidRPr="003F5E56" w:rsidRDefault="003F5E56" w:rsidP="003F5E56">
      <w:pPr>
        <w:numPr>
          <w:ilvl w:val="1"/>
          <w:numId w:val="81"/>
        </w:numPr>
        <w:spacing w:after="120" w:line="240" w:lineRule="auto"/>
        <w:rPr>
          <w:rFonts w:eastAsia="MS Mincho" w:cs="Arial"/>
          <w:sz w:val="20"/>
          <w:szCs w:val="20"/>
        </w:rPr>
      </w:pPr>
      <w:r w:rsidRPr="003F5E56">
        <w:rPr>
          <w:rFonts w:eastAsia="MS Mincho" w:cs="Arial"/>
          <w:sz w:val="20"/>
          <w:szCs w:val="20"/>
        </w:rPr>
        <w:t>Been in state care in a place outside of England and Wales because they would not have otherwise been cared for adequately, and</w:t>
      </w:r>
    </w:p>
    <w:p w14:paraId="35E6EDFC" w14:textId="77777777" w:rsidR="003F5E56" w:rsidRPr="003F5E56" w:rsidRDefault="003F5E56" w:rsidP="003F5E56">
      <w:pPr>
        <w:numPr>
          <w:ilvl w:val="1"/>
          <w:numId w:val="81"/>
        </w:numPr>
        <w:spacing w:after="120" w:line="240" w:lineRule="auto"/>
        <w:rPr>
          <w:rFonts w:eastAsia="MS Mincho" w:cs="Arial"/>
          <w:sz w:val="20"/>
          <w:szCs w:val="20"/>
        </w:rPr>
      </w:pPr>
      <w:r w:rsidRPr="003F5E56">
        <w:rPr>
          <w:rFonts w:eastAsia="MS Mincho" w:cs="Arial"/>
          <w:sz w:val="20"/>
          <w:szCs w:val="20"/>
        </w:rPr>
        <w:t>Ceased to be in that state care as a result of being adopted</w:t>
      </w:r>
    </w:p>
    <w:p w14:paraId="7744BC14" w14:textId="77777777" w:rsidR="003F5E56" w:rsidRPr="003F5E56" w:rsidRDefault="003F5E56" w:rsidP="003F5E56">
      <w:pPr>
        <w:spacing w:after="120" w:line="240" w:lineRule="auto"/>
        <w:ind w:left="1270"/>
        <w:rPr>
          <w:rFonts w:eastAsia="MS Mincho" w:cs="Arial"/>
          <w:sz w:val="20"/>
          <w:szCs w:val="20"/>
        </w:rPr>
      </w:pPr>
    </w:p>
    <w:p w14:paraId="22F03BCF" w14:textId="77777777" w:rsidR="003F5E56" w:rsidRPr="003F5E56" w:rsidRDefault="003F5E56" w:rsidP="003F5E56">
      <w:pPr>
        <w:spacing w:after="120" w:line="240" w:lineRule="auto"/>
        <w:jc w:val="both"/>
        <w:rPr>
          <w:rFonts w:eastAsia="MS Mincho"/>
          <w:sz w:val="20"/>
          <w:szCs w:val="24"/>
        </w:rPr>
      </w:pPr>
      <w:r w:rsidRPr="003F5E56">
        <w:rPr>
          <w:rFonts w:eastAsia="MS Mincho"/>
          <w:b/>
          <w:sz w:val="20"/>
          <w:szCs w:val="24"/>
        </w:rPr>
        <w:t xml:space="preserve">Personal education plan (PEP) </w:t>
      </w:r>
      <w:r w:rsidRPr="003F5E56">
        <w:rPr>
          <w:rFonts w:eastAsia="MS Mincho"/>
          <w:sz w:val="20"/>
          <w:szCs w:val="24"/>
        </w:rPr>
        <w:t>is part of a looked-after child’s care plan that is developed with the school. It forms a record of what needs to happen and who will make it happen to ensure the child reaches their full potential.</w:t>
      </w:r>
    </w:p>
    <w:p w14:paraId="75334771" w14:textId="77777777" w:rsidR="003F5E56" w:rsidRPr="003F5E56" w:rsidRDefault="003F5E56" w:rsidP="003F5E56">
      <w:pPr>
        <w:spacing w:after="120" w:line="240" w:lineRule="auto"/>
        <w:rPr>
          <w:rFonts w:eastAsia="MS Mincho"/>
          <w:sz w:val="20"/>
          <w:szCs w:val="24"/>
        </w:rPr>
      </w:pPr>
      <w:r w:rsidRPr="003F5E56">
        <w:rPr>
          <w:rFonts w:eastAsia="MS Mincho"/>
          <w:b/>
          <w:sz w:val="20"/>
          <w:szCs w:val="24"/>
        </w:rPr>
        <w:t xml:space="preserve">Virtual school head (VSH) </w:t>
      </w:r>
      <w:r w:rsidRPr="003F5E56">
        <w:rPr>
          <w:rFonts w:eastAsia="MS Mincho"/>
          <w:sz w:val="20"/>
          <w:szCs w:val="24"/>
        </w:rPr>
        <w:t>is a local authority officer responsible for promoting the educational achievement of their authority’s looked-after children, working across schools to monitor and support these pupils as if they were in a single school. The VSH is also responsible for providing information and advice to schools, parents and guardians in respect of previously looked-after children.</w:t>
      </w:r>
    </w:p>
    <w:p w14:paraId="4B48B2AF" w14:textId="77777777" w:rsidR="003F5E56" w:rsidRPr="003F5E56" w:rsidRDefault="003F5E56" w:rsidP="003F5E56">
      <w:pPr>
        <w:spacing w:after="120" w:line="240" w:lineRule="auto"/>
        <w:ind w:left="340" w:hanging="170"/>
        <w:rPr>
          <w:rFonts w:eastAsia="MS Mincho" w:cs="Arial"/>
          <w:sz w:val="20"/>
          <w:szCs w:val="20"/>
        </w:rPr>
      </w:pPr>
    </w:p>
    <w:p w14:paraId="3EFBCE7F" w14:textId="77777777" w:rsidR="003F5E56" w:rsidRPr="003F5E56" w:rsidRDefault="003F5E56" w:rsidP="003F5E56">
      <w:pPr>
        <w:spacing w:before="120" w:after="120" w:line="240" w:lineRule="auto"/>
        <w:outlineLvl w:val="0"/>
        <w:rPr>
          <w:rFonts w:eastAsia="Calibri" w:cs="Arial"/>
          <w:b/>
          <w:color w:val="FF1F64"/>
          <w:sz w:val="28"/>
          <w:szCs w:val="36"/>
        </w:rPr>
      </w:pPr>
      <w:bookmarkStart w:id="3" w:name="_Toc59714232"/>
      <w:r w:rsidRPr="003F5E56">
        <w:rPr>
          <w:rFonts w:eastAsia="Calibri" w:cs="Arial"/>
          <w:b/>
          <w:color w:val="FF1F64"/>
          <w:sz w:val="28"/>
          <w:szCs w:val="36"/>
        </w:rPr>
        <w:lastRenderedPageBreak/>
        <w:t>4. Identity of our designated teacher</w:t>
      </w:r>
      <w:bookmarkEnd w:id="3"/>
    </w:p>
    <w:p w14:paraId="5D2DBFB1" w14:textId="10EBC527" w:rsidR="003F5E56" w:rsidRPr="003F5E56" w:rsidRDefault="003F5E56" w:rsidP="003F5E56">
      <w:pPr>
        <w:spacing w:after="120" w:line="240" w:lineRule="auto"/>
        <w:rPr>
          <w:rFonts w:eastAsia="MS Mincho"/>
          <w:sz w:val="20"/>
          <w:szCs w:val="24"/>
        </w:rPr>
      </w:pPr>
      <w:r w:rsidRPr="003F5E56">
        <w:rPr>
          <w:rFonts w:eastAsia="MS Mincho"/>
          <w:sz w:val="20"/>
          <w:szCs w:val="24"/>
        </w:rPr>
        <w:t xml:space="preserve">Our designated teacher is </w:t>
      </w:r>
      <w:r w:rsidR="00D4540E">
        <w:rPr>
          <w:rFonts w:eastAsia="MS Mincho"/>
          <w:sz w:val="20"/>
          <w:szCs w:val="24"/>
        </w:rPr>
        <w:t>Mr Cooper</w:t>
      </w:r>
      <w:r w:rsidRPr="003F5E56">
        <w:rPr>
          <w:rFonts w:eastAsia="MS Mincho"/>
          <w:sz w:val="20"/>
          <w:szCs w:val="24"/>
        </w:rPr>
        <w:t xml:space="preserve"> (Headteacher).</w:t>
      </w:r>
    </w:p>
    <w:p w14:paraId="3F1FD62C" w14:textId="498FD69A" w:rsidR="003F5E56" w:rsidRPr="003F5E56" w:rsidRDefault="003F5E56" w:rsidP="003F5E56">
      <w:pPr>
        <w:spacing w:after="120" w:line="240" w:lineRule="auto"/>
        <w:rPr>
          <w:rFonts w:eastAsia="MS Mincho"/>
          <w:sz w:val="20"/>
          <w:szCs w:val="24"/>
        </w:rPr>
      </w:pPr>
      <w:r w:rsidRPr="003F5E56">
        <w:rPr>
          <w:rFonts w:eastAsia="MS Mincho"/>
          <w:sz w:val="20"/>
          <w:szCs w:val="24"/>
        </w:rPr>
        <w:t xml:space="preserve">You can contact them by email to </w:t>
      </w:r>
      <w:hyperlink r:id="rId16" w:history="1">
        <w:r w:rsidRPr="00A10982">
          <w:rPr>
            <w:rStyle w:val="Hyperlink"/>
            <w:rFonts w:eastAsia="MS Mincho"/>
            <w:sz w:val="20"/>
            <w:szCs w:val="24"/>
          </w:rPr>
          <w:t>admin@goathland.n-yorks.sch.uk</w:t>
        </w:r>
      </w:hyperlink>
      <w:r>
        <w:rPr>
          <w:rFonts w:eastAsia="MS Mincho"/>
          <w:sz w:val="20"/>
          <w:szCs w:val="24"/>
        </w:rPr>
        <w:t xml:space="preserve"> or</w:t>
      </w:r>
      <w:r w:rsidRPr="003F5E56">
        <w:rPr>
          <w:rFonts w:eastAsia="MS Mincho"/>
          <w:sz w:val="20"/>
          <w:szCs w:val="24"/>
        </w:rPr>
        <w:t xml:space="preserve"> via telephone: 01947 </w:t>
      </w:r>
      <w:r>
        <w:rPr>
          <w:rFonts w:eastAsia="MS Mincho"/>
          <w:sz w:val="20"/>
          <w:szCs w:val="24"/>
        </w:rPr>
        <w:t>896230</w:t>
      </w:r>
      <w:r w:rsidRPr="003F5E56">
        <w:rPr>
          <w:rFonts w:eastAsia="MS Mincho"/>
          <w:sz w:val="20"/>
          <w:szCs w:val="24"/>
        </w:rPr>
        <w:t>.</w:t>
      </w:r>
    </w:p>
    <w:p w14:paraId="43682CE7" w14:textId="77777777" w:rsidR="003F5E56" w:rsidRPr="003F5E56" w:rsidRDefault="003F5E56" w:rsidP="003F5E56">
      <w:pPr>
        <w:spacing w:after="120" w:line="240" w:lineRule="auto"/>
        <w:jc w:val="both"/>
        <w:rPr>
          <w:rFonts w:eastAsia="MS Mincho"/>
          <w:sz w:val="20"/>
          <w:szCs w:val="24"/>
        </w:rPr>
      </w:pPr>
      <w:r w:rsidRPr="003F5E56">
        <w:rPr>
          <w:rFonts w:eastAsia="MS Mincho"/>
          <w:sz w:val="20"/>
          <w:szCs w:val="24"/>
        </w:rPr>
        <w:t>Our designated teacher takes lead responsibility for promoting the educational achievement of looked-after and previously looked-after children at our school. She is your initial point of contact for any of the matters set out in the section below.</w:t>
      </w:r>
    </w:p>
    <w:p w14:paraId="0E8F685F" w14:textId="77777777" w:rsidR="003F5E56" w:rsidRPr="003F5E56" w:rsidRDefault="003F5E56" w:rsidP="003F5E56">
      <w:pPr>
        <w:spacing w:after="120" w:line="240" w:lineRule="auto"/>
        <w:rPr>
          <w:rFonts w:eastAsia="MS Mincho"/>
          <w:sz w:val="20"/>
          <w:szCs w:val="24"/>
        </w:rPr>
      </w:pPr>
    </w:p>
    <w:p w14:paraId="2EA3BECF" w14:textId="77777777" w:rsidR="003F5E56" w:rsidRPr="003F5E56" w:rsidRDefault="003F5E56" w:rsidP="003F5E56">
      <w:pPr>
        <w:numPr>
          <w:ilvl w:val="0"/>
          <w:numId w:val="80"/>
        </w:numPr>
        <w:spacing w:before="120" w:after="120" w:line="240" w:lineRule="auto"/>
        <w:ind w:left="0" w:firstLine="0"/>
        <w:outlineLvl w:val="0"/>
        <w:rPr>
          <w:rFonts w:eastAsia="Calibri" w:cs="Arial"/>
          <w:b/>
          <w:color w:val="FF1F64"/>
          <w:sz w:val="28"/>
          <w:szCs w:val="36"/>
        </w:rPr>
      </w:pPr>
      <w:bookmarkStart w:id="4" w:name="_Toc59714233"/>
      <w:r w:rsidRPr="003F5E56">
        <w:rPr>
          <w:rFonts w:eastAsia="Calibri" w:cs="Arial"/>
          <w:b/>
          <w:color w:val="FF1F64"/>
          <w:sz w:val="28"/>
          <w:szCs w:val="36"/>
        </w:rPr>
        <w:t>5. Role of the designated teacher</w:t>
      </w:r>
      <w:bookmarkEnd w:id="4"/>
    </w:p>
    <w:p w14:paraId="5ADBCAD0" w14:textId="77777777" w:rsidR="003F5E56" w:rsidRPr="003F5E56" w:rsidRDefault="003F5E56" w:rsidP="003F5E56">
      <w:pPr>
        <w:spacing w:after="120" w:line="240" w:lineRule="auto"/>
        <w:rPr>
          <w:rFonts w:eastAsia="MS Mincho"/>
          <w:sz w:val="20"/>
          <w:szCs w:val="24"/>
        </w:rPr>
      </w:pPr>
      <w:r w:rsidRPr="003F5E56">
        <w:rPr>
          <w:rFonts w:eastAsia="MS Mincho"/>
          <w:sz w:val="20"/>
          <w:szCs w:val="24"/>
        </w:rPr>
        <w:t xml:space="preserve">The following is based on the responsibilities listed in the </w:t>
      </w:r>
      <w:hyperlink r:id="rId17" w:history="1">
        <w:r w:rsidRPr="003F5E56">
          <w:rPr>
            <w:rFonts w:eastAsia="MS Mincho"/>
            <w:color w:val="0072CC"/>
            <w:sz w:val="20"/>
            <w:szCs w:val="24"/>
            <w:u w:val="single"/>
          </w:rPr>
          <w:t>Department for Education’s statutory guidance</w:t>
        </w:r>
      </w:hyperlink>
      <w:r w:rsidRPr="003F5E56">
        <w:rPr>
          <w:rFonts w:eastAsia="MS Mincho"/>
          <w:sz w:val="20"/>
          <w:szCs w:val="24"/>
        </w:rPr>
        <w:t xml:space="preserve">. </w:t>
      </w:r>
    </w:p>
    <w:p w14:paraId="3D006F92" w14:textId="77777777" w:rsidR="003F5E56" w:rsidRPr="003F5E56" w:rsidRDefault="003F5E56" w:rsidP="003F5E56">
      <w:pPr>
        <w:spacing w:before="240" w:after="120" w:line="240" w:lineRule="auto"/>
        <w:rPr>
          <w:rFonts w:eastAsia="MS Mincho"/>
          <w:b/>
          <w:color w:val="12263F"/>
          <w:sz w:val="24"/>
          <w:szCs w:val="24"/>
        </w:rPr>
      </w:pPr>
      <w:r w:rsidRPr="003F5E56">
        <w:rPr>
          <w:rFonts w:eastAsia="MS Mincho"/>
          <w:b/>
          <w:color w:val="12263F"/>
          <w:sz w:val="24"/>
          <w:szCs w:val="24"/>
        </w:rPr>
        <w:t>5.1 Leadership responsibilities</w:t>
      </w:r>
    </w:p>
    <w:p w14:paraId="54C4FDFE" w14:textId="77777777" w:rsidR="003F5E56" w:rsidRPr="003F5E56" w:rsidRDefault="003F5E56" w:rsidP="003F5E56">
      <w:pPr>
        <w:spacing w:after="120" w:line="240" w:lineRule="auto"/>
        <w:rPr>
          <w:rFonts w:eastAsia="MS Mincho"/>
          <w:sz w:val="20"/>
          <w:szCs w:val="24"/>
        </w:rPr>
      </w:pPr>
      <w:r w:rsidRPr="003F5E56">
        <w:rPr>
          <w:rFonts w:eastAsia="MS Mincho"/>
          <w:sz w:val="20"/>
          <w:szCs w:val="24"/>
        </w:rPr>
        <w:t>The designated teacher will:</w:t>
      </w:r>
    </w:p>
    <w:p w14:paraId="2450DDD4"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Act as a central point of initial contact within the school for any matters involving looked-after and previously looked-after children</w:t>
      </w:r>
    </w:p>
    <w:p w14:paraId="4D5ADEB7"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Promote the educational achievement of every looked-after and previously looked-after child on roll by:</w:t>
      </w:r>
    </w:p>
    <w:p w14:paraId="321EDE02"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Working with VSHs</w:t>
      </w:r>
    </w:p>
    <w:p w14:paraId="6537D029"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 xml:space="preserve">Promoting a whole-school culture where the needs of these </w:t>
      </w:r>
      <w:proofErr w:type="gramStart"/>
      <w:r w:rsidRPr="003F5E56">
        <w:rPr>
          <w:rFonts w:eastAsia="MS Mincho" w:cs="Arial"/>
          <w:sz w:val="20"/>
          <w:szCs w:val="20"/>
        </w:rPr>
        <w:t>pupils</w:t>
      </w:r>
      <w:proofErr w:type="gramEnd"/>
      <w:r w:rsidRPr="003F5E56">
        <w:rPr>
          <w:rFonts w:eastAsia="MS Mincho" w:cs="Arial"/>
          <w:sz w:val="20"/>
          <w:szCs w:val="20"/>
        </w:rPr>
        <w:t xml:space="preserve"> matter and are prioritised</w:t>
      </w:r>
    </w:p>
    <w:p w14:paraId="2939A224"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Take lead responsibility for ensuring school staff understand:</w:t>
      </w:r>
    </w:p>
    <w:p w14:paraId="230E127A"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The things which can affect how looked-after and previously looked-after children learn and achieve</w:t>
      </w:r>
    </w:p>
    <w:p w14:paraId="6DE78C2A"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How the whole school supports the educational achievement of these pupils.</w:t>
      </w:r>
    </w:p>
    <w:p w14:paraId="66F909C9"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Contribute to the development and review of whole-school policies to ensure they consider the needs of looked-after and previously looked-after children</w:t>
      </w:r>
    </w:p>
    <w:p w14:paraId="7AF95ED3"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Promote a culture in which looked-after and previously looked-after children are encouraged and supported to engage with their education and other school activities</w:t>
      </w:r>
    </w:p>
    <w:p w14:paraId="4BB7B9B1"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Act as a source of advice for teachers about working with looked-after and previously looked-after children</w:t>
      </w:r>
    </w:p>
    <w:p w14:paraId="625B8AA6"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 xml:space="preserve">Work directly with looked-after and previously looked-after children and their </w:t>
      </w:r>
      <w:proofErr w:type="spellStart"/>
      <w:r w:rsidRPr="003F5E56">
        <w:rPr>
          <w:rFonts w:eastAsia="MS Mincho" w:cs="Arial"/>
          <w:sz w:val="20"/>
          <w:szCs w:val="20"/>
        </w:rPr>
        <w:t>carers</w:t>
      </w:r>
      <w:proofErr w:type="spellEnd"/>
      <w:r w:rsidRPr="003F5E56">
        <w:rPr>
          <w:rFonts w:eastAsia="MS Mincho" w:cs="Arial"/>
          <w:sz w:val="20"/>
          <w:szCs w:val="20"/>
        </w:rPr>
        <w:t>, parents and guardians to promote good home-school links, support progress and encourage high aspirations</w:t>
      </w:r>
    </w:p>
    <w:p w14:paraId="6CE2E9DA"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Have lead responsibility for the development and implementation of looked-after children’s PEPs</w:t>
      </w:r>
    </w:p>
    <w:p w14:paraId="58325172"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Work closely with the school’s designated safeguarding lead (in this case, the headteacher is also the DSL) to ensure that any safeguarding concerns regarding looked-after and previously looked-after children are quickly and effectively responded to</w:t>
      </w:r>
    </w:p>
    <w:p w14:paraId="1D6B68FE"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Involve parents and guardians of previously looked-after children in decisions affecting their child’s education.</w:t>
      </w:r>
    </w:p>
    <w:p w14:paraId="3CA7A54D" w14:textId="77777777" w:rsidR="003F5E56" w:rsidRPr="003F5E56" w:rsidRDefault="003F5E56" w:rsidP="003F5E56">
      <w:pPr>
        <w:spacing w:before="240" w:after="120" w:line="240" w:lineRule="auto"/>
        <w:rPr>
          <w:rFonts w:eastAsia="MS Mincho"/>
          <w:b/>
          <w:color w:val="12263F"/>
          <w:sz w:val="24"/>
          <w:szCs w:val="24"/>
        </w:rPr>
      </w:pPr>
      <w:r w:rsidRPr="003F5E56">
        <w:rPr>
          <w:rFonts w:eastAsia="MS Mincho"/>
          <w:b/>
          <w:color w:val="12263F"/>
          <w:sz w:val="24"/>
          <w:szCs w:val="24"/>
        </w:rPr>
        <w:t>5.2 Supporting looked-after children</w:t>
      </w:r>
    </w:p>
    <w:p w14:paraId="067D4A53" w14:textId="77777777" w:rsidR="003F5E56" w:rsidRPr="003F5E56" w:rsidRDefault="003F5E56" w:rsidP="003F5E56">
      <w:pPr>
        <w:spacing w:after="120" w:line="240" w:lineRule="auto"/>
        <w:rPr>
          <w:rFonts w:eastAsia="MS Mincho"/>
          <w:sz w:val="20"/>
          <w:szCs w:val="24"/>
        </w:rPr>
      </w:pPr>
      <w:r w:rsidRPr="003F5E56">
        <w:rPr>
          <w:rFonts w:eastAsia="MS Mincho"/>
          <w:sz w:val="20"/>
          <w:szCs w:val="24"/>
        </w:rPr>
        <w:t>The designated teacher will:</w:t>
      </w:r>
    </w:p>
    <w:p w14:paraId="0F991358"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Make sure looked-after children’s PEPs meet their needs by working closely with other teachers to assess each child’s specific educational needs</w:t>
      </w:r>
    </w:p>
    <w:p w14:paraId="7E87CB7D"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Have overall responsibility for leading the process of target-setting in PEPs</w:t>
      </w:r>
    </w:p>
    <w:p w14:paraId="3A968747"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Monitor and track how looked-after children’s attainment progresses under their PEPs</w:t>
      </w:r>
    </w:p>
    <w:p w14:paraId="3BD074DA"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lastRenderedPageBreak/>
        <w:t>If a child is not on track to meet their targets, be instrumental in agreeing the best way forward with them in order to make progress, and ensure that this is reflected in their PEP</w:t>
      </w:r>
    </w:p>
    <w:p w14:paraId="471FA2AA" w14:textId="77777777" w:rsidR="003F5E56" w:rsidRPr="003F5E56" w:rsidRDefault="003F5E56" w:rsidP="003F5E56">
      <w:pPr>
        <w:numPr>
          <w:ilvl w:val="0"/>
          <w:numId w:val="81"/>
        </w:numPr>
        <w:spacing w:after="120" w:line="240" w:lineRule="auto"/>
        <w:rPr>
          <w:rFonts w:eastAsia="MS Mincho" w:cs="Arial"/>
          <w:sz w:val="20"/>
          <w:szCs w:val="20"/>
        </w:rPr>
      </w:pPr>
      <w:r w:rsidRPr="003F5E56">
        <w:rPr>
          <w:rFonts w:eastAsia="MS Mincho" w:cs="Arial"/>
          <w:sz w:val="20"/>
          <w:szCs w:val="20"/>
        </w:rPr>
        <w:t>Ensure the identified actions of PEPs are put in place</w:t>
      </w:r>
    </w:p>
    <w:p w14:paraId="23B03AF0"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During the development and review of PEPs, help the school and relevant local authority decide what arrangements work best for pupils</w:t>
      </w:r>
    </w:p>
    <w:p w14:paraId="3AD1C13C"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Ensure that:</w:t>
      </w:r>
    </w:p>
    <w:p w14:paraId="1BEEEF8B"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A looked-after child’s PEP is reviewed before the statutory review of their care plan – this includes making sure the PEP is up to date and contains any new information since the last PEP review, including whether agreed provision is being delivered</w:t>
      </w:r>
    </w:p>
    <w:p w14:paraId="38686BAE"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PEPs are clear about what has or has not been taken forward, noting what resources may be required to further support the child and from where these may be sourced</w:t>
      </w:r>
    </w:p>
    <w:p w14:paraId="18F7D74B"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The updated PEP is passed to the child’s social worker and VSH ahead of the statutory review of their care plan</w:t>
      </w:r>
    </w:p>
    <w:p w14:paraId="770B0CFE"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Transfer a looked-after child’s PEP to their next school or college, making sure it is up to date and that the local authority responsible for looking after them has the most recent version.</w:t>
      </w:r>
    </w:p>
    <w:p w14:paraId="7DFE67AD" w14:textId="77777777" w:rsidR="003F5E56" w:rsidRPr="003F5E56" w:rsidRDefault="003F5E56" w:rsidP="003F5E56">
      <w:pPr>
        <w:spacing w:before="240" w:after="120" w:line="240" w:lineRule="auto"/>
        <w:jc w:val="both"/>
        <w:rPr>
          <w:rFonts w:eastAsia="MS Mincho"/>
          <w:b/>
          <w:color w:val="12263F"/>
          <w:sz w:val="24"/>
          <w:szCs w:val="24"/>
        </w:rPr>
      </w:pPr>
      <w:r w:rsidRPr="003F5E56">
        <w:rPr>
          <w:rFonts w:eastAsia="MS Mincho"/>
          <w:b/>
          <w:color w:val="12263F"/>
          <w:sz w:val="24"/>
          <w:szCs w:val="24"/>
        </w:rPr>
        <w:t>5.3 Supporting both looked-after children and previously looked-after children</w:t>
      </w:r>
    </w:p>
    <w:p w14:paraId="23DC5E59" w14:textId="77777777" w:rsidR="003F5E56" w:rsidRPr="003F5E56" w:rsidRDefault="003F5E56" w:rsidP="003F5E56">
      <w:pPr>
        <w:spacing w:after="120" w:line="240" w:lineRule="auto"/>
        <w:jc w:val="both"/>
        <w:rPr>
          <w:rFonts w:eastAsia="MS Mincho"/>
          <w:sz w:val="20"/>
          <w:szCs w:val="24"/>
        </w:rPr>
      </w:pPr>
      <w:r w:rsidRPr="003F5E56">
        <w:rPr>
          <w:rFonts w:eastAsia="MS Mincho"/>
          <w:sz w:val="20"/>
          <w:szCs w:val="24"/>
        </w:rPr>
        <w:t>The designated teacher will:</w:t>
      </w:r>
    </w:p>
    <w:p w14:paraId="581C319B"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Ensure the specific needs of looked-after and previously looked-after children are understood by staff and reflected in how the school uses pupil premium plus funding</w:t>
      </w:r>
    </w:p>
    <w:p w14:paraId="4CA7E6C4"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Access training and keep up to date with good practice, to ensure that they and other school staff have strong awareness and training around the needs of looked-after and previously looked-after children, and how to support them</w:t>
      </w:r>
    </w:p>
    <w:p w14:paraId="604CD6C7"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 xml:space="preserve">Liaise with VSHs to contribute to decisions about how pupil premium plus funding for looked-after children can most effectively be used to improve their educational outcomes </w:t>
      </w:r>
    </w:p>
    <w:p w14:paraId="7ED86782"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 xml:space="preserve">Help raise the awareness of parents and guardians of previously looked-after children about pupil premium plus funding and other support for these children, including encouraging parents to tell the school if their child is eligible to attract pupil premium plus funding </w:t>
      </w:r>
    </w:p>
    <w:p w14:paraId="4F07D08D"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Play a key part in decisions on how pupil premium plus funding is used to support previously looked-after children</w:t>
      </w:r>
    </w:p>
    <w:p w14:paraId="79D88178"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Encourage parents’ and guardians’ involvement in deciding how pupil premium plus funding is used to support their child, and be the main contact for queries about its use</w:t>
      </w:r>
    </w:p>
    <w:p w14:paraId="01EBC70B"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Ensure teachers have awareness and understanding of the specific needs of looked-after and previously looked-after children in areas such as attendance, homework, behaviour and future career planning</w:t>
      </w:r>
    </w:p>
    <w:p w14:paraId="4D3F9A95"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Be aware of the special educational needs (SEN) of looked-after and previously looked-after children, and make sure other staff also have awareness and understanding of this</w:t>
      </w:r>
    </w:p>
    <w:p w14:paraId="1C1A18B4"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 xml:space="preserve">Ensure the </w:t>
      </w:r>
      <w:hyperlink r:id="rId18" w:history="1">
        <w:r w:rsidRPr="003F5E56">
          <w:rPr>
            <w:rFonts w:eastAsia="MS Mincho" w:cs="Arial"/>
            <w:color w:val="0072CC"/>
            <w:sz w:val="20"/>
            <w:szCs w:val="20"/>
            <w:u w:val="single"/>
          </w:rPr>
          <w:t>SEND Code of Practice</w:t>
        </w:r>
      </w:hyperlink>
      <w:r w:rsidRPr="003F5E56">
        <w:rPr>
          <w:rFonts w:eastAsia="MS Mincho" w:cs="Arial"/>
          <w:sz w:val="20"/>
          <w:szCs w:val="20"/>
        </w:rPr>
        <w:t>, as it relates to looked-after children, is followed</w:t>
      </w:r>
    </w:p>
    <w:p w14:paraId="30328251"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Make sure PEPs work in harmony with any education, health and care (EHC) plans that a looked-after child may have</w:t>
      </w:r>
    </w:p>
    <w:p w14:paraId="1CBE177F"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Ensure that, with the help of VSHs, they have the skills to identify signs of potential SEN issues in looked-after and previously looked-after children, and know how to access further assessment and support where necessary</w:t>
      </w:r>
    </w:p>
    <w:p w14:paraId="43983436"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Ensure that they and other staff can identify signs of potential mental health issues in looked-after and previously looked-after children and how these can impact on the children and their ability to engage in learning, and understand where the school can draw on specialist services</w:t>
      </w:r>
    </w:p>
    <w:p w14:paraId="4117C3A0"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Put in place robust arrangements to have strengths and difficulties questionnaires (SDQs) completed for looked-after children, and use the results of these SDQs to inform PEPs</w:t>
      </w:r>
    </w:p>
    <w:p w14:paraId="47B899F5"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lastRenderedPageBreak/>
        <w:t>Work with senior leaders and other relevant staff to put in place mechanisms for understanding the emotional and behavioural needs of previously looked-after children.</w:t>
      </w:r>
    </w:p>
    <w:p w14:paraId="0FF714C3" w14:textId="77777777" w:rsidR="003F5E56" w:rsidRPr="003F5E56" w:rsidRDefault="003F5E56" w:rsidP="003F5E56">
      <w:pPr>
        <w:spacing w:after="120" w:line="240" w:lineRule="auto"/>
        <w:ind w:left="340"/>
        <w:jc w:val="both"/>
        <w:rPr>
          <w:rFonts w:eastAsia="MS Mincho" w:cs="Arial"/>
          <w:sz w:val="20"/>
          <w:szCs w:val="20"/>
        </w:rPr>
      </w:pPr>
    </w:p>
    <w:p w14:paraId="14E43EA1" w14:textId="77777777" w:rsidR="003F5E56" w:rsidRPr="003F5E56" w:rsidRDefault="003F5E56" w:rsidP="003F5E56">
      <w:pPr>
        <w:spacing w:before="240" w:after="120" w:line="240" w:lineRule="auto"/>
        <w:jc w:val="both"/>
        <w:rPr>
          <w:rFonts w:eastAsia="MS Mincho"/>
          <w:b/>
          <w:color w:val="12263F"/>
          <w:sz w:val="24"/>
          <w:szCs w:val="24"/>
        </w:rPr>
      </w:pPr>
      <w:r w:rsidRPr="003F5E56">
        <w:rPr>
          <w:rFonts w:eastAsia="MS Mincho"/>
          <w:b/>
          <w:color w:val="12263F"/>
          <w:sz w:val="24"/>
          <w:szCs w:val="24"/>
        </w:rPr>
        <w:t>5.4 Relationships beyond the school</w:t>
      </w:r>
    </w:p>
    <w:p w14:paraId="13436C66" w14:textId="77777777" w:rsidR="003F5E56" w:rsidRPr="003F5E56" w:rsidRDefault="003F5E56" w:rsidP="003F5E56">
      <w:pPr>
        <w:spacing w:after="120" w:line="240" w:lineRule="auto"/>
        <w:jc w:val="both"/>
        <w:rPr>
          <w:rFonts w:eastAsia="MS Mincho"/>
          <w:sz w:val="20"/>
          <w:szCs w:val="24"/>
        </w:rPr>
      </w:pPr>
      <w:r w:rsidRPr="003F5E56">
        <w:rPr>
          <w:rFonts w:eastAsia="MS Mincho"/>
          <w:sz w:val="20"/>
          <w:szCs w:val="24"/>
        </w:rPr>
        <w:t>The designated teacher will:</w:t>
      </w:r>
    </w:p>
    <w:p w14:paraId="1CA24A97"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Proactively engage with social workers and other professionals to enable the school to respond effectively to the needs of looked-after and previously looked-after children</w:t>
      </w:r>
    </w:p>
    <w:p w14:paraId="19144BEA"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Discuss with social workers how the school should engage with birth parents, and ensure the school is clear about who has parental responsibility and what information can be shared with whom</w:t>
      </w:r>
    </w:p>
    <w:p w14:paraId="3AB1074E"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Be open and accessible to parents and guardians of previously looked-after children and encourage them to be actively involved in their children’s education</w:t>
      </w:r>
    </w:p>
    <w:p w14:paraId="34721720"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Proactively build relationships with local authority professionals, such as VSHs and SEN departments</w:t>
      </w:r>
    </w:p>
    <w:p w14:paraId="17EDEDA9"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Consider how the school works with others outside of the school to maximise the stability of education for looked-after children, such as:</w:t>
      </w:r>
    </w:p>
    <w:p w14:paraId="1DC3275E"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Finding ways of making sure the latest information about educational progress is available to contribute to the statutory review of care plans</w:t>
      </w:r>
    </w:p>
    <w:p w14:paraId="62C9F2C0"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Ensuring mechanisms are in place to inform VSHs when looked-after children are absent without authorisation and work with the responsible authority to take appropriate safeguarding action</w:t>
      </w:r>
    </w:p>
    <w:p w14:paraId="78729307"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Talking to the child’s social worker and/or other relevant parties in the local authority regarding any decisions about changes in care placements which will disrupt the child’s education, providing advice about the likely impact and what the local authority should do to minimise disruption</w:t>
      </w:r>
    </w:p>
    <w:p w14:paraId="5E7F673B"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Making sure that, if a looked-after child moves school, their new designated teacher receives any information needed to help the transition process.</w:t>
      </w:r>
    </w:p>
    <w:p w14:paraId="58A82DA8"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Seek advice from VSHs about meeting the needs of individual previously looked-after children, but only with the agreement of their parents or guardians</w:t>
      </w:r>
    </w:p>
    <w:p w14:paraId="46EC5D19"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Make sure that for each looked-after child:</w:t>
      </w:r>
    </w:p>
    <w:p w14:paraId="74BC6477"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There’s an agreed process for how the school works in partnership with the child’s carer and other professionals, such as their social worker, in order to review and develop educational progress</w:t>
      </w:r>
    </w:p>
    <w:p w14:paraId="7A672802"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School policies are communicated to their carer and social worker and, where appropriate, birth parents</w:t>
      </w:r>
    </w:p>
    <w:p w14:paraId="6276BB74"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Teachers know the most appropriate person to contact where necessary, such as who has the authority to sign permission slips</w:t>
      </w:r>
    </w:p>
    <w:p w14:paraId="00022C2F"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Where a looked-after child is at risk of exclusion:</w:t>
      </w:r>
    </w:p>
    <w:p w14:paraId="6E65AEC9"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Contact the VSH as soon as possible so they can help the school decide how to support the child to improve their behaviour and avoid exclusion becoming necessary</w:t>
      </w:r>
    </w:p>
    <w:p w14:paraId="4DEF3933" w14:textId="77777777" w:rsidR="003F5E56" w:rsidRPr="003F5E56" w:rsidRDefault="003F5E56" w:rsidP="003F5E56">
      <w:pPr>
        <w:numPr>
          <w:ilvl w:val="1"/>
          <w:numId w:val="81"/>
        </w:numPr>
        <w:spacing w:after="120" w:line="240" w:lineRule="auto"/>
        <w:jc w:val="both"/>
        <w:rPr>
          <w:rFonts w:eastAsia="MS Mincho" w:cs="Arial"/>
          <w:sz w:val="20"/>
          <w:szCs w:val="20"/>
        </w:rPr>
      </w:pPr>
      <w:r w:rsidRPr="003F5E56">
        <w:rPr>
          <w:rFonts w:eastAsia="MS Mincho" w:cs="Arial"/>
          <w:sz w:val="20"/>
          <w:szCs w:val="20"/>
        </w:rPr>
        <w:t>Working with the VSH and child’s carers, consider what additional assessment and support needs to be put in place to address the causes of the child’s behaviour</w:t>
      </w:r>
    </w:p>
    <w:p w14:paraId="6D723B9B" w14:textId="77777777" w:rsidR="003F5E56" w:rsidRPr="003F5E56" w:rsidRDefault="003F5E56" w:rsidP="003F5E56">
      <w:pPr>
        <w:numPr>
          <w:ilvl w:val="0"/>
          <w:numId w:val="81"/>
        </w:numPr>
        <w:spacing w:after="120" w:line="240" w:lineRule="auto"/>
        <w:jc w:val="both"/>
        <w:rPr>
          <w:rFonts w:eastAsia="MS Mincho" w:cs="Arial"/>
          <w:sz w:val="20"/>
          <w:szCs w:val="20"/>
        </w:rPr>
      </w:pPr>
      <w:r w:rsidRPr="003F5E56">
        <w:rPr>
          <w:rFonts w:eastAsia="MS Mincho" w:cs="Arial"/>
          <w:sz w:val="20"/>
          <w:szCs w:val="20"/>
        </w:rPr>
        <w:t>Where a previously looked-after child is at risk of exclusion, talk to the child’s parents or guardians before seeking advice from the VSH on avoiding exclusion.</w:t>
      </w:r>
    </w:p>
    <w:p w14:paraId="5265A098" w14:textId="2E28A737" w:rsidR="003F5E56" w:rsidRDefault="003F5E56" w:rsidP="003F5E56">
      <w:pPr>
        <w:spacing w:before="120" w:after="120" w:line="240" w:lineRule="auto"/>
        <w:jc w:val="both"/>
        <w:outlineLvl w:val="0"/>
        <w:rPr>
          <w:rFonts w:eastAsia="Calibri" w:cs="Arial"/>
          <w:b/>
          <w:color w:val="FF1F64"/>
          <w:sz w:val="28"/>
          <w:szCs w:val="36"/>
        </w:rPr>
      </w:pPr>
    </w:p>
    <w:p w14:paraId="68A3B794" w14:textId="026D88AB" w:rsidR="003F5E56" w:rsidRDefault="003F5E56" w:rsidP="003F5E56">
      <w:pPr>
        <w:spacing w:before="120" w:after="120" w:line="240" w:lineRule="auto"/>
        <w:jc w:val="both"/>
        <w:outlineLvl w:val="0"/>
        <w:rPr>
          <w:rFonts w:eastAsia="Calibri" w:cs="Arial"/>
          <w:b/>
          <w:color w:val="FF1F64"/>
          <w:sz w:val="28"/>
          <w:szCs w:val="36"/>
        </w:rPr>
      </w:pPr>
    </w:p>
    <w:p w14:paraId="3F20BF58" w14:textId="77777777" w:rsidR="003F5E56" w:rsidRPr="003F5E56" w:rsidRDefault="003F5E56" w:rsidP="003F5E56">
      <w:pPr>
        <w:spacing w:before="120" w:after="120" w:line="240" w:lineRule="auto"/>
        <w:jc w:val="both"/>
        <w:outlineLvl w:val="0"/>
        <w:rPr>
          <w:rFonts w:eastAsia="Calibri" w:cs="Arial"/>
          <w:b/>
          <w:color w:val="FF1F64"/>
          <w:sz w:val="28"/>
          <w:szCs w:val="36"/>
        </w:rPr>
      </w:pPr>
    </w:p>
    <w:p w14:paraId="71A34ABC" w14:textId="77777777" w:rsidR="003F5E56" w:rsidRPr="003F5E56" w:rsidRDefault="003F5E56" w:rsidP="003F5E56">
      <w:pPr>
        <w:spacing w:before="120" w:after="120" w:line="240" w:lineRule="auto"/>
        <w:jc w:val="both"/>
        <w:outlineLvl w:val="0"/>
        <w:rPr>
          <w:rFonts w:eastAsia="Calibri" w:cs="Arial"/>
          <w:b/>
          <w:color w:val="FF1F64"/>
          <w:sz w:val="28"/>
          <w:szCs w:val="36"/>
        </w:rPr>
      </w:pPr>
      <w:bookmarkStart w:id="5" w:name="_Toc59714234"/>
      <w:r w:rsidRPr="003F5E56">
        <w:rPr>
          <w:rFonts w:eastAsia="Calibri" w:cs="Arial"/>
          <w:b/>
          <w:color w:val="FF1F64"/>
          <w:sz w:val="28"/>
          <w:szCs w:val="36"/>
        </w:rPr>
        <w:lastRenderedPageBreak/>
        <w:t>6. Monitoring arrangements</w:t>
      </w:r>
      <w:bookmarkEnd w:id="5"/>
    </w:p>
    <w:p w14:paraId="2076FD6B" w14:textId="33F323E9" w:rsidR="003F5E56" w:rsidRPr="003F5E56" w:rsidRDefault="003F5E56" w:rsidP="003F5E56">
      <w:pPr>
        <w:spacing w:after="120" w:line="240" w:lineRule="auto"/>
        <w:jc w:val="both"/>
        <w:rPr>
          <w:rFonts w:eastAsia="MS Mincho"/>
          <w:sz w:val="20"/>
          <w:szCs w:val="24"/>
        </w:rPr>
      </w:pPr>
      <w:r w:rsidRPr="003F5E56">
        <w:rPr>
          <w:rFonts w:eastAsia="MS Mincho"/>
          <w:sz w:val="20"/>
          <w:szCs w:val="24"/>
        </w:rPr>
        <w:t xml:space="preserve">This policy will be reviewed annually by </w:t>
      </w:r>
      <w:r>
        <w:rPr>
          <w:rFonts w:eastAsia="MS Mincho"/>
          <w:sz w:val="20"/>
          <w:szCs w:val="24"/>
        </w:rPr>
        <w:t>the h</w:t>
      </w:r>
      <w:r w:rsidRPr="003F5E56">
        <w:rPr>
          <w:rFonts w:eastAsia="MS Mincho"/>
          <w:sz w:val="20"/>
          <w:szCs w:val="24"/>
        </w:rPr>
        <w:t xml:space="preserve">eadteacher. </w:t>
      </w:r>
      <w:r>
        <w:rPr>
          <w:rFonts w:eastAsia="MS Mincho"/>
          <w:sz w:val="20"/>
          <w:szCs w:val="24"/>
        </w:rPr>
        <w:t xml:space="preserve"> </w:t>
      </w:r>
      <w:r w:rsidRPr="003F5E56">
        <w:rPr>
          <w:rFonts w:eastAsia="MS Mincho"/>
          <w:sz w:val="20"/>
          <w:szCs w:val="24"/>
        </w:rPr>
        <w:t>At every review, it will be approved by the full governing board.</w:t>
      </w:r>
    </w:p>
    <w:p w14:paraId="7703127D" w14:textId="77777777" w:rsidR="003F5E56" w:rsidRDefault="003F5E56" w:rsidP="003F5E56">
      <w:pPr>
        <w:spacing w:before="120" w:after="120" w:line="240" w:lineRule="auto"/>
        <w:jc w:val="both"/>
        <w:outlineLvl w:val="0"/>
        <w:rPr>
          <w:rFonts w:eastAsia="MS Mincho"/>
          <w:sz w:val="20"/>
          <w:szCs w:val="24"/>
        </w:rPr>
      </w:pPr>
      <w:bookmarkStart w:id="6" w:name="_Toc59714235"/>
    </w:p>
    <w:p w14:paraId="53D0002C" w14:textId="17D59007" w:rsidR="003F5E56" w:rsidRPr="003F5E56" w:rsidRDefault="003F5E56" w:rsidP="003F5E56">
      <w:pPr>
        <w:spacing w:before="120" w:after="120" w:line="240" w:lineRule="auto"/>
        <w:jc w:val="both"/>
        <w:outlineLvl w:val="0"/>
        <w:rPr>
          <w:rFonts w:eastAsia="Calibri" w:cs="Arial"/>
          <w:b/>
          <w:color w:val="FF1F64"/>
          <w:sz w:val="28"/>
          <w:szCs w:val="36"/>
        </w:rPr>
      </w:pPr>
      <w:r w:rsidRPr="003F5E56">
        <w:rPr>
          <w:rFonts w:eastAsia="Calibri" w:cs="Arial"/>
          <w:b/>
          <w:color w:val="FF1F64"/>
          <w:sz w:val="28"/>
          <w:szCs w:val="36"/>
        </w:rPr>
        <w:t>7. Links with other policies</w:t>
      </w:r>
      <w:bookmarkEnd w:id="6"/>
    </w:p>
    <w:p w14:paraId="6DA37FC2" w14:textId="77777777" w:rsidR="003F5E56" w:rsidRPr="003F5E56" w:rsidRDefault="003F5E56" w:rsidP="003F5E56">
      <w:pPr>
        <w:spacing w:after="120" w:line="240" w:lineRule="auto"/>
        <w:jc w:val="both"/>
        <w:rPr>
          <w:rFonts w:eastAsia="MS Mincho"/>
          <w:sz w:val="20"/>
          <w:szCs w:val="24"/>
        </w:rPr>
      </w:pPr>
      <w:r w:rsidRPr="003F5E56">
        <w:rPr>
          <w:rFonts w:eastAsia="MS Mincho"/>
          <w:sz w:val="20"/>
          <w:szCs w:val="24"/>
        </w:rPr>
        <w:t>This policy links to the following policies and procedures:</w:t>
      </w:r>
    </w:p>
    <w:p w14:paraId="34692545"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Behaviour</w:t>
      </w:r>
    </w:p>
    <w:p w14:paraId="40C7A235"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Child Protection</w:t>
      </w:r>
    </w:p>
    <w:p w14:paraId="45A69270"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Exclusions</w:t>
      </w:r>
    </w:p>
    <w:p w14:paraId="224C9B98"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SEND</w:t>
      </w:r>
    </w:p>
    <w:p w14:paraId="6FF9E5F1"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Supporting pupils with medical needs</w:t>
      </w:r>
    </w:p>
    <w:p w14:paraId="60F73294" w14:textId="77777777" w:rsidR="003F5E56" w:rsidRPr="003F5E56" w:rsidRDefault="003F5E56" w:rsidP="003F5E56">
      <w:pPr>
        <w:numPr>
          <w:ilvl w:val="0"/>
          <w:numId w:val="81"/>
        </w:numPr>
        <w:spacing w:after="120" w:line="240" w:lineRule="auto"/>
        <w:jc w:val="both"/>
        <w:rPr>
          <w:rFonts w:eastAsia="MS Mincho" w:cs="Arial"/>
          <w:sz w:val="20"/>
          <w:szCs w:val="20"/>
          <w:lang w:val="en-US"/>
        </w:rPr>
      </w:pPr>
      <w:r w:rsidRPr="003F5E56">
        <w:rPr>
          <w:rFonts w:eastAsia="MS Mincho" w:cs="Arial"/>
          <w:sz w:val="20"/>
          <w:szCs w:val="20"/>
          <w:lang w:val="en-US"/>
        </w:rPr>
        <w:t xml:space="preserve">Complaints </w:t>
      </w:r>
    </w:p>
    <w:p w14:paraId="065C447E" w14:textId="77777777" w:rsidR="003F5E56" w:rsidRPr="003F5E56" w:rsidRDefault="003F5E56" w:rsidP="003F5E56">
      <w:pPr>
        <w:spacing w:after="120" w:line="240" w:lineRule="auto"/>
        <w:ind w:left="340"/>
        <w:jc w:val="both"/>
        <w:rPr>
          <w:rFonts w:eastAsia="MS Mincho" w:cs="Arial"/>
          <w:sz w:val="20"/>
          <w:szCs w:val="20"/>
          <w:lang w:val="en-US"/>
        </w:rPr>
      </w:pPr>
    </w:p>
    <w:p w14:paraId="6AC85710" w14:textId="11B57485" w:rsidR="0067480A" w:rsidRPr="0067480A" w:rsidRDefault="003F5E56" w:rsidP="003F5E56">
      <w:pPr>
        <w:spacing w:after="120" w:line="240" w:lineRule="auto"/>
        <w:jc w:val="both"/>
        <w:rPr>
          <w:rFonts w:eastAsia="MS Mincho"/>
          <w:b/>
          <w:bCs/>
          <w:sz w:val="32"/>
          <w:szCs w:val="32"/>
          <w:lang w:val="en-US"/>
        </w:rPr>
      </w:pPr>
      <w:r w:rsidRPr="003F5E56">
        <w:rPr>
          <w:rFonts w:eastAsia="MS Mincho"/>
          <w:noProof/>
          <w:sz w:val="20"/>
          <w:szCs w:val="24"/>
          <w:lang w:val="en-US"/>
        </w:rPr>
        <mc:AlternateContent>
          <mc:Choice Requires="wps">
            <w:drawing>
              <wp:anchor distT="4294967295" distB="4294967295" distL="114300" distR="114300" simplePos="0" relativeHeight="251663360" behindDoc="0" locked="0" layoutInCell="1" allowOverlap="1" wp14:anchorId="06C580CB" wp14:editId="234405ED">
                <wp:simplePos x="0" y="0"/>
                <wp:positionH relativeFrom="column">
                  <wp:posOffset>0</wp:posOffset>
                </wp:positionH>
                <wp:positionV relativeFrom="paragraph">
                  <wp:posOffset>-1</wp:posOffset>
                </wp:positionV>
                <wp:extent cx="6158865"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6265AF52" id="Straight Connector 1"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strokecolor="#12263f" strokeweight="1pt">
                <v:stroke joinstyle="miter"/>
                <o:lock v:ext="edit" shapetype="f"/>
              </v:line>
            </w:pict>
          </mc:Fallback>
        </mc:AlternateContent>
      </w:r>
    </w:p>
    <w:sectPr w:rsidR="0067480A" w:rsidRPr="0067480A" w:rsidSect="003F5E56">
      <w:headerReference w:type="default" r:id="rId19"/>
      <w:headerReference w:type="first" r:id="rId20"/>
      <w:pgSz w:w="11906" w:h="16838"/>
      <w:pgMar w:top="1440" w:right="1440" w:bottom="1440" w:left="1440" w:header="564" w:footer="708" w:gutter="0"/>
      <w:pgBorders w:display="firstPage" w:offsetFrom="page">
        <w:top w:val="single" w:sz="36" w:space="24" w:color="990033"/>
        <w:left w:val="single" w:sz="36" w:space="24" w:color="990033"/>
        <w:bottom w:val="single" w:sz="36" w:space="24" w:color="990033"/>
        <w:right w:val="single" w:sz="36" w:space="24" w:color="9900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7713C" w14:textId="77777777" w:rsidR="00B575D8" w:rsidRDefault="00B575D8" w:rsidP="00AD4155">
      <w:r>
        <w:separator/>
      </w:r>
    </w:p>
  </w:endnote>
  <w:endnote w:type="continuationSeparator" w:id="0">
    <w:p w14:paraId="0469F0C0" w14:textId="77777777" w:rsidR="00B575D8" w:rsidRDefault="00B575D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EE8D758-8CDE-438D-B2FC-2505161CD211}"/>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embedBold r:id="rId2" w:fontKey="{1E37DA19-7E50-4FCB-9EDD-BE1CB86C50C8}"/>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3" w:fontKey="{E34243B5-1FBA-4EF7-9827-77B9FEBF645F}"/>
    <w:embedBold r:id="rId4" w:fontKey="{F02BEDC1-5C75-4BD7-9F2C-03BF79F099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55DED" w14:textId="77777777" w:rsidR="00B575D8" w:rsidRDefault="00B575D8" w:rsidP="00AD4155">
      <w:r>
        <w:separator/>
      </w:r>
    </w:p>
  </w:footnote>
  <w:footnote w:type="continuationSeparator" w:id="0">
    <w:p w14:paraId="540B4801" w14:textId="77777777" w:rsidR="00B575D8" w:rsidRDefault="00B575D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4656E" w:rsidRDefault="00B465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4656E" w:rsidRDefault="00B465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208.5pt;height:332.25pt" o:bullet="t">
        <v:imagedata r:id="rId1" o:title="TK_LOGO_POINTER_RGB_bullet_blue"/>
      </v:shape>
    </w:pict>
  </w:numPicBullet>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0A3188"/>
    <w:multiLevelType w:val="hybridMultilevel"/>
    <w:tmpl w:val="EF704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1" w15:restartNumberingAfterBreak="0">
    <w:nsid w:val="1CBB65C5"/>
    <w:multiLevelType w:val="hybridMultilevel"/>
    <w:tmpl w:val="1B062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762DF"/>
    <w:multiLevelType w:val="hybridMultilevel"/>
    <w:tmpl w:val="BC8A9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1426F2D"/>
    <w:multiLevelType w:val="hybridMultilevel"/>
    <w:tmpl w:val="9FD66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64D5A1C"/>
    <w:multiLevelType w:val="hybridMultilevel"/>
    <w:tmpl w:val="603EAC18"/>
    <w:lvl w:ilvl="0" w:tplc="8A38E85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FE019AA"/>
    <w:multiLevelType w:val="hybridMultilevel"/>
    <w:tmpl w:val="A10AA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173781"/>
    <w:multiLevelType w:val="hybridMultilevel"/>
    <w:tmpl w:val="32FE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7A63EB"/>
    <w:multiLevelType w:val="hybridMultilevel"/>
    <w:tmpl w:val="9762F340"/>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3"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78654C"/>
    <w:multiLevelType w:val="hybridMultilevel"/>
    <w:tmpl w:val="C9FC7B7C"/>
    <w:lvl w:ilvl="0" w:tplc="9866E9EC">
      <w:start w:val="1"/>
      <w:numFmt w:val="decimal"/>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7"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163BAC"/>
    <w:multiLevelType w:val="hybridMultilevel"/>
    <w:tmpl w:val="CC625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8" w15:restartNumberingAfterBreak="0">
    <w:nsid w:val="713C6DDD"/>
    <w:multiLevelType w:val="hybridMultilevel"/>
    <w:tmpl w:val="F2F0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55B6E5F"/>
    <w:multiLevelType w:val="hybridMultilevel"/>
    <w:tmpl w:val="1214D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78"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000196"/>
    <w:multiLevelType w:val="hybridMultilevel"/>
    <w:tmpl w:val="0B1C7C5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7"/>
  </w:num>
  <w:num w:numId="2">
    <w:abstractNumId w:val="48"/>
  </w:num>
  <w:num w:numId="3">
    <w:abstractNumId w:val="2"/>
  </w:num>
  <w:num w:numId="4">
    <w:abstractNumId w:val="56"/>
  </w:num>
  <w:num w:numId="5">
    <w:abstractNumId w:val="63"/>
  </w:num>
  <w:num w:numId="6">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52"/>
  </w:num>
  <w:num w:numId="8">
    <w:abstractNumId w:val="59"/>
  </w:num>
  <w:num w:numId="9">
    <w:abstractNumId w:val="10"/>
  </w:num>
  <w:num w:numId="10">
    <w:abstractNumId w:val="31"/>
  </w:num>
  <w:num w:numId="11">
    <w:abstractNumId w:val="42"/>
  </w:num>
  <w:num w:numId="12">
    <w:abstractNumId w:val="34"/>
  </w:num>
  <w:num w:numId="13">
    <w:abstractNumId w:val="33"/>
  </w:num>
  <w:num w:numId="14">
    <w:abstractNumId w:val="27"/>
  </w:num>
  <w:num w:numId="15">
    <w:abstractNumId w:val="46"/>
  </w:num>
  <w:num w:numId="16">
    <w:abstractNumId w:val="11"/>
  </w:num>
  <w:num w:numId="17">
    <w:abstractNumId w:val="62"/>
  </w:num>
  <w:num w:numId="18">
    <w:abstractNumId w:val="74"/>
  </w:num>
  <w:num w:numId="19">
    <w:abstractNumId w:val="15"/>
  </w:num>
  <w:num w:numId="20">
    <w:abstractNumId w:val="55"/>
  </w:num>
  <w:num w:numId="21">
    <w:abstractNumId w:val="68"/>
  </w:num>
  <w:num w:numId="22">
    <w:abstractNumId w:val="4"/>
  </w:num>
  <w:num w:numId="23">
    <w:abstractNumId w:val="35"/>
  </w:num>
  <w:num w:numId="24">
    <w:abstractNumId w:val="3"/>
  </w:num>
  <w:num w:numId="25">
    <w:abstractNumId w:val="60"/>
  </w:num>
  <w:num w:numId="26">
    <w:abstractNumId w:val="38"/>
  </w:num>
  <w:num w:numId="27">
    <w:abstractNumId w:val="32"/>
  </w:num>
  <w:num w:numId="28">
    <w:abstractNumId w:val="73"/>
  </w:num>
  <w:num w:numId="29">
    <w:abstractNumId w:val="9"/>
  </w:num>
  <w:num w:numId="30">
    <w:abstractNumId w:val="50"/>
  </w:num>
  <w:num w:numId="31">
    <w:abstractNumId w:val="26"/>
  </w:num>
  <w:num w:numId="32">
    <w:abstractNumId w:val="13"/>
  </w:num>
  <w:num w:numId="33">
    <w:abstractNumId w:val="21"/>
  </w:num>
  <w:num w:numId="34">
    <w:abstractNumId w:val="0"/>
  </w:num>
  <w:num w:numId="35">
    <w:abstractNumId w:val="20"/>
  </w:num>
  <w:num w:numId="36">
    <w:abstractNumId w:val="76"/>
  </w:num>
  <w:num w:numId="37">
    <w:abstractNumId w:val="25"/>
  </w:num>
  <w:num w:numId="38">
    <w:abstractNumId w:val="65"/>
  </w:num>
  <w:num w:numId="39">
    <w:abstractNumId w:val="75"/>
  </w:num>
  <w:num w:numId="40">
    <w:abstractNumId w:val="19"/>
  </w:num>
  <w:num w:numId="41">
    <w:abstractNumId w:val="8"/>
  </w:num>
  <w:num w:numId="42">
    <w:abstractNumId w:val="37"/>
  </w:num>
  <w:num w:numId="43">
    <w:abstractNumId w:val="41"/>
  </w:num>
  <w:num w:numId="44">
    <w:abstractNumId w:val="51"/>
  </w:num>
  <w:num w:numId="45">
    <w:abstractNumId w:val="30"/>
  </w:num>
  <w:num w:numId="46">
    <w:abstractNumId w:val="17"/>
  </w:num>
  <w:num w:numId="47">
    <w:abstractNumId w:val="78"/>
  </w:num>
  <w:num w:numId="48">
    <w:abstractNumId w:val="23"/>
  </w:num>
  <w:num w:numId="49">
    <w:abstractNumId w:val="69"/>
  </w:num>
  <w:num w:numId="50">
    <w:abstractNumId w:val="28"/>
  </w:num>
  <w:num w:numId="51">
    <w:abstractNumId w:val="43"/>
  </w:num>
  <w:num w:numId="52">
    <w:abstractNumId w:val="29"/>
  </w:num>
  <w:num w:numId="53">
    <w:abstractNumId w:val="44"/>
  </w:num>
  <w:num w:numId="54">
    <w:abstractNumId w:val="70"/>
  </w:num>
  <w:num w:numId="55">
    <w:abstractNumId w:val="72"/>
  </w:num>
  <w:num w:numId="56">
    <w:abstractNumId w:val="79"/>
  </w:num>
  <w:num w:numId="57">
    <w:abstractNumId w:val="61"/>
  </w:num>
  <w:num w:numId="58">
    <w:abstractNumId w:val="36"/>
  </w:num>
  <w:num w:numId="59">
    <w:abstractNumId w:val="5"/>
  </w:num>
  <w:num w:numId="60">
    <w:abstractNumId w:val="22"/>
  </w:num>
  <w:num w:numId="61">
    <w:abstractNumId w:val="12"/>
  </w:num>
  <w:num w:numId="62">
    <w:abstractNumId w:val="66"/>
  </w:num>
  <w:num w:numId="63">
    <w:abstractNumId w:val="1"/>
  </w:num>
  <w:num w:numId="64">
    <w:abstractNumId w:val="57"/>
  </w:num>
  <w:num w:numId="65">
    <w:abstractNumId w:val="53"/>
  </w:num>
  <w:num w:numId="66">
    <w:abstractNumId w:val="45"/>
  </w:num>
  <w:num w:numId="67">
    <w:abstractNumId w:val="18"/>
  </w:num>
  <w:num w:numId="68">
    <w:abstractNumId w:val="6"/>
  </w:num>
  <w:num w:numId="69">
    <w:abstractNumId w:val="49"/>
  </w:num>
  <w:num w:numId="70">
    <w:abstractNumId w:val="24"/>
  </w:num>
  <w:num w:numId="71">
    <w:abstractNumId w:val="40"/>
  </w:num>
  <w:num w:numId="72">
    <w:abstractNumId w:val="47"/>
  </w:num>
  <w:num w:numId="73">
    <w:abstractNumId w:val="64"/>
  </w:num>
  <w:num w:numId="74">
    <w:abstractNumId w:val="54"/>
  </w:num>
  <w:num w:numId="75">
    <w:abstractNumId w:val="80"/>
  </w:num>
  <w:num w:numId="76">
    <w:abstractNumId w:val="14"/>
  </w:num>
  <w:num w:numId="77">
    <w:abstractNumId w:val="71"/>
  </w:num>
  <w:num w:numId="78">
    <w:abstractNumId w:val="58"/>
  </w:num>
  <w:num w:numId="79">
    <w:abstractNumId w:val="16"/>
  </w:num>
  <w:num w:numId="80">
    <w:abstractNumId w:val="7"/>
  </w:num>
  <w:num w:numId="81">
    <w:abstractNumId w:val="77"/>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6D"/>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0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3035"/>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677A"/>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C97"/>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441B"/>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4B75"/>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97DAE"/>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0088"/>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4E54"/>
    <w:rsid w:val="003D5965"/>
    <w:rsid w:val="003D5B7B"/>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5E56"/>
    <w:rsid w:val="003F60CE"/>
    <w:rsid w:val="00400640"/>
    <w:rsid w:val="004010C8"/>
    <w:rsid w:val="00402FF6"/>
    <w:rsid w:val="0040423D"/>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781"/>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88A"/>
    <w:rsid w:val="00503FE4"/>
    <w:rsid w:val="00504D8D"/>
    <w:rsid w:val="00504FA7"/>
    <w:rsid w:val="00506406"/>
    <w:rsid w:val="0050713B"/>
    <w:rsid w:val="00507E52"/>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6711"/>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78C8"/>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3ADE"/>
    <w:rsid w:val="0062549C"/>
    <w:rsid w:val="00626EF8"/>
    <w:rsid w:val="006272AA"/>
    <w:rsid w:val="00631F57"/>
    <w:rsid w:val="006345D9"/>
    <w:rsid w:val="00642DEE"/>
    <w:rsid w:val="0064371A"/>
    <w:rsid w:val="0064440E"/>
    <w:rsid w:val="0064490A"/>
    <w:rsid w:val="0064663F"/>
    <w:rsid w:val="00646B78"/>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1B45"/>
    <w:rsid w:val="0067438C"/>
    <w:rsid w:val="0067480A"/>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1806"/>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1A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57D5"/>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248"/>
    <w:rsid w:val="00873E0E"/>
    <w:rsid w:val="0087447C"/>
    <w:rsid w:val="00877C91"/>
    <w:rsid w:val="008800F3"/>
    <w:rsid w:val="0088180D"/>
    <w:rsid w:val="00883F81"/>
    <w:rsid w:val="0088440A"/>
    <w:rsid w:val="00890B05"/>
    <w:rsid w:val="0089113B"/>
    <w:rsid w:val="00891D46"/>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CC2"/>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965D0"/>
    <w:rsid w:val="009A078A"/>
    <w:rsid w:val="009A0C49"/>
    <w:rsid w:val="009A15BF"/>
    <w:rsid w:val="009A2882"/>
    <w:rsid w:val="009A4A9C"/>
    <w:rsid w:val="009A4F5C"/>
    <w:rsid w:val="009A5551"/>
    <w:rsid w:val="009A577C"/>
    <w:rsid w:val="009A5FAB"/>
    <w:rsid w:val="009B3E6F"/>
    <w:rsid w:val="009B457B"/>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920"/>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77BE5"/>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6DB"/>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702E"/>
    <w:rsid w:val="00B3009C"/>
    <w:rsid w:val="00B3258C"/>
    <w:rsid w:val="00B32F87"/>
    <w:rsid w:val="00B332ED"/>
    <w:rsid w:val="00B33428"/>
    <w:rsid w:val="00B340EB"/>
    <w:rsid w:val="00B34C63"/>
    <w:rsid w:val="00B352B6"/>
    <w:rsid w:val="00B370BA"/>
    <w:rsid w:val="00B42F4D"/>
    <w:rsid w:val="00B441C1"/>
    <w:rsid w:val="00B4656E"/>
    <w:rsid w:val="00B46687"/>
    <w:rsid w:val="00B47CCB"/>
    <w:rsid w:val="00B50959"/>
    <w:rsid w:val="00B5234B"/>
    <w:rsid w:val="00B575D8"/>
    <w:rsid w:val="00B611CA"/>
    <w:rsid w:val="00B615BD"/>
    <w:rsid w:val="00B62BE9"/>
    <w:rsid w:val="00B6583B"/>
    <w:rsid w:val="00B666E4"/>
    <w:rsid w:val="00B70316"/>
    <w:rsid w:val="00B709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6400"/>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241F"/>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48F"/>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4A5D"/>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540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F5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A7CEF"/>
    <w:rsid w:val="00EB0621"/>
    <w:rsid w:val="00EB441B"/>
    <w:rsid w:val="00EB6940"/>
    <w:rsid w:val="00EB6BE6"/>
    <w:rsid w:val="00EC0587"/>
    <w:rsid w:val="00EC0798"/>
    <w:rsid w:val="00EC1198"/>
    <w:rsid w:val="00EC1318"/>
    <w:rsid w:val="00EC1520"/>
    <w:rsid w:val="00EC495E"/>
    <w:rsid w:val="00EC7D89"/>
    <w:rsid w:val="00EC7EEC"/>
    <w:rsid w:val="00ED031A"/>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CCA"/>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F3505B"/>
    <w:pPr>
      <w:numPr>
        <w:numId w:val="8"/>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3505B"/>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4Bulletedcopyblue">
    <w:name w:val="4 Bulleted copy blue"/>
    <w:basedOn w:val="Normal"/>
    <w:qFormat/>
    <w:rsid w:val="003F5E56"/>
    <w:pPr>
      <w:numPr>
        <w:numId w:val="81"/>
      </w:numPr>
      <w:spacing w:after="120" w:line="240" w:lineRule="auto"/>
    </w:pPr>
    <w:rPr>
      <w:rFonts w:eastAsia="MS Mincho" w:cs="Arial"/>
      <w:sz w:val="20"/>
      <w:szCs w:val="20"/>
      <w:lang w:val="en-US"/>
    </w:rPr>
  </w:style>
  <w:style w:type="paragraph" w:customStyle="1" w:styleId="Tablecopybulleted">
    <w:name w:val="Table copy bulleted"/>
    <w:basedOn w:val="Normal"/>
    <w:qFormat/>
    <w:rsid w:val="003F5E56"/>
    <w:pPr>
      <w:keepLines/>
      <w:numPr>
        <w:numId w:val="80"/>
      </w:numPr>
      <w:spacing w:after="60" w:line="240" w:lineRule="auto"/>
      <w:textboxTightWrap w:val="allLines"/>
    </w:pPr>
    <w:rPr>
      <w:rFonts w:eastAsia="MS Mincho"/>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5198311">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esignated-teacher-for-looked-after-children" TargetMode="External"/><Relationship Id="rId18" Type="http://schemas.openxmlformats.org/officeDocument/2006/relationships/hyperlink" Target="https://www.gov.uk/government/publications/send-code-of-practice-0-to-25"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gov.uk/government/publications/designated-teacher-for-looked-after-children" TargetMode="External"/><Relationship Id="rId2" Type="http://schemas.openxmlformats.org/officeDocument/2006/relationships/customXml" Target="../customXml/item2.xml"/><Relationship Id="rId16" Type="http://schemas.openxmlformats.org/officeDocument/2006/relationships/hyperlink" Target="mailto:admin@goathland.n-yorks.sch.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legislation.gov.uk/ukpga/2008/23/section/20A"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egislation.gov.uk/ukpga/2008/23/section/20"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A5B16760562214199034D1D607CEE0B" ma:contentTypeVersion="4" ma:contentTypeDescription="Create a new document." ma:contentTypeScope="" ma:versionID="23e0a7c04951edb5b405121afd345f41">
  <xsd:schema xmlns:xsd="http://www.w3.org/2001/XMLSchema" xmlns:xs="http://www.w3.org/2001/XMLSchema" xmlns:p="http://schemas.microsoft.com/office/2006/metadata/properties" xmlns:ns2="d8813ab8-916e-4827-951f-1428edf98edb" targetNamespace="http://schemas.microsoft.com/office/2006/metadata/properties" ma:root="true" ma:fieldsID="6e126e98b9b5730eadfdf8f99aae4591" ns2:_="">
    <xsd:import namespace="d8813ab8-916e-4827-951f-1428edf98ed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813ab8-916e-4827-951f-1428edf98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48BB8-B5A3-4276-BFE1-5EE3D92B49CB}">
  <ds:schemaRefs>
    <ds:schemaRef ds:uri="http://schemas.microsoft.com/sharepoint/v3/contenttype/forms"/>
  </ds:schemaRefs>
</ds:datastoreItem>
</file>

<file path=customXml/itemProps2.xml><?xml version="1.0" encoding="utf-8"?>
<ds:datastoreItem xmlns:ds="http://schemas.openxmlformats.org/officeDocument/2006/customXml" ds:itemID="{AC415F92-418A-4D4F-AE49-10487B850E1C}">
  <ds:schemaRefs>
    <ds:schemaRef ds:uri="http://schemas.openxmlformats.org/officeDocument/2006/bibliography"/>
  </ds:schemaRefs>
</ds:datastoreItem>
</file>

<file path=customXml/itemProps3.xml><?xml version="1.0" encoding="utf-8"?>
<ds:datastoreItem xmlns:ds="http://schemas.openxmlformats.org/officeDocument/2006/customXml" ds:itemID="{0768BADB-54F9-466D-83A1-ACCB52A00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813ab8-916e-4827-951f-1428edf98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B04CD-6F10-4F41-BD77-1329EC7C1E6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Katherine Watson</cp:lastModifiedBy>
  <cp:revision>5</cp:revision>
  <cp:lastPrinted>2022-08-29T11:10:00Z</cp:lastPrinted>
  <dcterms:created xsi:type="dcterms:W3CDTF">2022-08-29T11:10:00Z</dcterms:created>
  <dcterms:modified xsi:type="dcterms:W3CDTF">2025-03-03T11:44:00Z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0x0101007A5B16760562214199034D1D607CEE0B</vt:lpwstr>
  </property>
</Properties>
</file>